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F7295A" w:rsidP="00F7295A" w:rsidRDefault="00F7295A" w14:paraId="6D55C881" w14:textId="77777777"/>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8730"/>
      </w:tblGrid>
      <w:tr w:rsidRPr="00F7295A" w:rsidR="00F7295A" w14:paraId="19BEA5F5" w14:textId="77777777">
        <w:trPr>
          <w:trHeight w:val="3686" w:hRule="exact"/>
        </w:trPr>
        <w:tc>
          <w:tcPr>
            <w:tcW w:w="5000" w:type="pct"/>
            <w:vAlign w:val="bottom"/>
          </w:tcPr>
          <w:p w:rsidRPr="00F7295A" w:rsidR="00F7295A" w:rsidP="00F7295A" w:rsidRDefault="00F7295A" w14:paraId="75DF7CAB" w14:textId="77777777">
            <w:pPr>
              <w:rPr>
                <w:b/>
              </w:rPr>
            </w:pPr>
            <w:r w:rsidRPr="00F7295A">
              <w:rPr>
                <w:rFonts w:asciiTheme="majorHAnsi" w:hAnsiTheme="majorHAnsi" w:eastAsiaTheme="majorEastAsia" w:cstheme="majorHAnsi"/>
                <w:color w:val="532464" w:themeColor="accent3"/>
                <w:spacing w:val="-10"/>
                <w:kern w:val="28"/>
                <w:sz w:val="60"/>
                <w:szCs w:val="56"/>
              </w:rPr>
              <w:t>Sjabloon programmatie BuSO-OV3 (niet-duaal en duaal)</w:t>
            </w:r>
          </w:p>
        </w:tc>
      </w:tr>
      <w:tr w:rsidRPr="00F7295A" w:rsidR="00F7295A" w14:paraId="7E26A3C4" w14:textId="77777777">
        <w:trPr>
          <w:trHeight w:val="3686" w:hRule="exact"/>
        </w:trPr>
        <w:tc>
          <w:tcPr>
            <w:tcW w:w="5000" w:type="pct"/>
          </w:tcPr>
          <w:p w:rsidRPr="00F7295A" w:rsidR="00F7295A" w:rsidP="00F7295A" w:rsidRDefault="00F7295A" w14:paraId="41F168F8" w14:textId="77777777"/>
          <w:p w:rsidRPr="00F7295A" w:rsidR="00F7295A" w:rsidP="00F7295A" w:rsidRDefault="00F7295A" w14:paraId="6554B813" w14:textId="77777777">
            <w:pPr>
              <w:rPr>
                <w:sz w:val="44"/>
                <w:szCs w:val="44"/>
              </w:rPr>
            </w:pPr>
            <w:r w:rsidRPr="00F7295A">
              <w:rPr>
                <w:sz w:val="44"/>
                <w:szCs w:val="44"/>
              </w:rPr>
              <w:t>Opleidingsvorm 3</w:t>
            </w:r>
            <w:r w:rsidRPr="00F7295A">
              <w:rPr>
                <w:sz w:val="44"/>
                <w:szCs w:val="44"/>
              </w:rPr>
              <w:br/>
            </w:r>
            <w:r w:rsidRPr="00F7295A">
              <w:rPr>
                <w:sz w:val="44"/>
                <w:szCs w:val="44"/>
              </w:rPr>
              <w:t>Fase(s):</w:t>
            </w:r>
            <w:r w:rsidRPr="00F7295A">
              <w:rPr>
                <w:sz w:val="44"/>
                <w:szCs w:val="44"/>
              </w:rPr>
              <w:br/>
            </w:r>
            <w:r w:rsidRPr="00F7295A">
              <w:rPr>
                <w:sz w:val="44"/>
                <w:szCs w:val="44"/>
              </w:rPr>
              <w:t>Niet-duaal of duaal:</w:t>
            </w:r>
          </w:p>
        </w:tc>
      </w:tr>
    </w:tbl>
    <w:p w:rsidRPr="00F7295A" w:rsidR="00F7295A" w:rsidP="00F7295A" w:rsidRDefault="00F7295A" w14:paraId="73CADE40" w14:textId="340A6A35">
      <w:pPr>
        <w:rPr>
          <w:i/>
          <w:iCs/>
          <w:color w:val="000000" w:themeColor="text1"/>
          <w:lang w:val="nl-BE"/>
        </w:rPr>
      </w:pPr>
      <w:r w:rsidRPr="00F7295A">
        <w:rPr>
          <w:noProof/>
        </w:rPr>
        <mc:AlternateContent>
          <mc:Choice Requires="wps">
            <w:drawing>
              <wp:anchor distT="0" distB="0" distL="114300" distR="114300" simplePos="0" relativeHeight="251658240" behindDoc="1" locked="0" layoutInCell="1" allowOverlap="1" wp14:anchorId="542C15C0" wp14:editId="2FCD2C82">
                <wp:simplePos x="0" y="0"/>
                <wp:positionH relativeFrom="page">
                  <wp:posOffset>381000</wp:posOffset>
                </wp:positionH>
                <wp:positionV relativeFrom="page">
                  <wp:posOffset>9620250</wp:posOffset>
                </wp:positionV>
                <wp:extent cx="7410450" cy="1047750"/>
                <wp:effectExtent l="19050" t="152400" r="0" b="133350"/>
                <wp:wrapNone/>
                <wp:docPr id="108646923" name="Vrije vorm: v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80000">
                          <a:off x="0" y="0"/>
                          <a:ext cx="7410450"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w16cei="http://schemas.microsoft.com/office/word/2026/wordml/cei">
            <w:pict w14:anchorId="309CAE7C">
              <v:shape id="Vrije vorm: vorm 4" style="position:absolute;margin-left:30pt;margin-top:757.5pt;width:583.5pt;height:82.5pt;rotation:178;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" w14:anchorId="43E6B776">
                <v:path o:connecttype="custom" o:connectlocs="7407632,0;7410450,713750;7075135,1047750;0,1047750" o:connectangles="0,0,0,0"/>
                <w10:wrap anchorx="page" anchory="page"/>
              </v:shape>
            </w:pict>
          </mc:Fallback>
        </mc:AlternateContent>
      </w:r>
    </w:p>
    <w:p w:rsidRPr="00F7295A" w:rsidR="00F7295A" w:rsidP="00F7295A" w:rsidRDefault="00F7295A" w14:paraId="24CDA530" w14:textId="77777777">
      <w:pPr>
        <w:rPr>
          <w:color w:val="000000" w:themeColor="text1"/>
          <w:lang w:val="nl-BE"/>
        </w:rPr>
      </w:pPr>
    </w:p>
    <w:sdt>
      <w:sdtPr>
        <w:id w:val="-2147416633"/>
        <w:docPartObj>
          <w:docPartGallery w:val="Table of Contents"/>
          <w:docPartUnique/>
        </w:docPartObj>
        <w:rPr>
          <w:rFonts w:eastAsia="" w:cs="Times New Roman (Koppen CS)" w:eastAsiaTheme="majorEastAsia"/>
          <w:b w:val="0"/>
          <w:bCs w:val="0"/>
          <w:color w:val="000000" w:themeColor="text1"/>
          <w:spacing w:val="-10"/>
          <w:kern w:val="28"/>
          <w:sz w:val="28"/>
          <w:szCs w:val="28"/>
          <w:lang w:val="nl-BE" w:eastAsia="en-US"/>
          <w14:ligatures w14:val="standardContextual"/>
        </w:rPr>
      </w:sdtPr>
      <w:sdtEndPr>
        <w:rPr>
          <w:rFonts w:eastAsia="" w:cs="Times New Roman" w:eastAsiaTheme="majorEastAsia"/>
          <w:b w:val="0"/>
          <w:bCs w:val="0"/>
          <w:color w:val="000000" w:themeColor="text1" w:themeTint="FF" w:themeShade="FF"/>
          <w:sz w:val="28"/>
          <w:szCs w:val="28"/>
          <w:lang w:val="nl-NL" w:eastAsia="en-US"/>
        </w:rPr>
      </w:sdtEndPr>
      <w:sdtContent>
        <w:p w:rsidRPr="00F7295A" w:rsidR="00F7295A" w:rsidP="00EC1B62" w:rsidRDefault="00F7295A" w14:paraId="5F1AA79D" w14:textId="77777777">
          <w:pPr>
            <w:pStyle w:val="TOCHeading"/>
            <w:rPr>
              <w:rFonts w:cs="Times New Roman (Koppen CS)" w:eastAsiaTheme="majorEastAsia"/>
              <w:b w:val="0"/>
              <w:bCs w:val="0"/>
              <w:color w:val="000000" w:themeColor="text1"/>
              <w:spacing w:val="-10"/>
              <w:kern w:val="28"/>
              <w:sz w:val="28"/>
              <w:szCs w:val="56"/>
              <w:lang w:val="nl-BE" w:eastAsia="en-US"/>
              <w14:ligatures w14:val="standardContextual"/>
            </w:rPr>
          </w:pPr>
        </w:p>
        <w:p w:rsidRPr="00F7295A" w:rsidR="00F7295A" w:rsidRDefault="00F7295A" w14:paraId="506A3BB6" w14:textId="77777777">
          <w:pPr>
            <w:spacing w:after="0" w:line="240" w:lineRule="auto"/>
            <w:rPr>
              <w:rFonts w:cs="Times New Roman (Koppen CS)" w:asciiTheme="majorHAnsi" w:hAnsiTheme="majorHAnsi" w:eastAsiaTheme="majorEastAsia"/>
              <w:color w:val="000000" w:themeColor="text1"/>
              <w:spacing w:val="-10"/>
              <w:kern w:val="28"/>
              <w:sz w:val="28"/>
              <w:szCs w:val="56"/>
              <w:lang w:val="nl-BE"/>
            </w:rPr>
          </w:pPr>
          <w:r w:rsidRPr="00F7295A">
            <w:rPr>
              <w:rFonts w:cs="Times New Roman (Koppen CS)" w:eastAsiaTheme="majorEastAsia"/>
              <w:b/>
              <w:bCs/>
              <w:color w:val="000000" w:themeColor="text1"/>
              <w:spacing w:val="-10"/>
              <w:kern w:val="28"/>
              <w:sz w:val="28"/>
              <w:szCs w:val="56"/>
              <w:lang w:val="nl-BE"/>
            </w:rPr>
            <w:br w:type="page"/>
          </w:r>
        </w:p>
        <w:p w:rsidRPr="00F7295A" w:rsidR="001C22CB" w:rsidP="00EC1B62" w:rsidRDefault="001C22CB" w14:paraId="57793555" w14:textId="1C9D0F8C">
          <w:pPr>
            <w:pStyle w:val="TOCHeading"/>
            <w:rPr>
              <w:color w:val="000000" w:themeColor="text1"/>
            </w:rPr>
          </w:pPr>
          <w:r w:rsidRPr="00F7295A">
            <w:rPr>
              <w:color w:val="000000" w:themeColor="text1"/>
            </w:rPr>
            <w:t>Inhoudsopgave</w:t>
          </w:r>
        </w:p>
        <w:p w:rsidR="009B2165" w:rsidRDefault="009D04B5" w14:paraId="6A68D19D" w14:textId="0CAA5457">
          <w:pPr>
            <w:pStyle w:val="TOC2"/>
            <w:tabs>
              <w:tab w:val="left" w:pos="658"/>
              <w:tab w:val="right" w:pos="8720"/>
            </w:tabs>
            <w:rPr>
              <w:rFonts w:eastAsiaTheme="minorEastAsia"/>
              <w:noProof/>
              <w:sz w:val="24"/>
              <w:lang w:val="nl-BE" w:eastAsia="nl-BE"/>
            </w:rPr>
          </w:pPr>
          <w:r w:rsidRPr="00F7295A">
            <w:rPr>
              <w:b/>
              <w:color w:val="000000" w:themeColor="text1"/>
            </w:rPr>
            <w:fldChar w:fldCharType="begin"/>
          </w:r>
          <w:r w:rsidRPr="00F7295A">
            <w:rPr>
              <w:color w:val="000000" w:themeColor="text1"/>
            </w:rPr>
            <w:instrText xml:space="preserve"> TOC \h \z \t "Kop 1;2;Kop 2;3;Kop 3;4;Kop 4;5;Titel;1" </w:instrText>
          </w:r>
          <w:r w:rsidRPr="00F7295A">
            <w:rPr>
              <w:b/>
              <w:color w:val="000000" w:themeColor="text1"/>
            </w:rPr>
            <w:fldChar w:fldCharType="separate"/>
          </w:r>
          <w:hyperlink w:history="1" w:anchor="_Toc234914552">
            <w:r w:rsidRPr="00876BE9" w:rsidR="009B2165">
              <w:rPr>
                <w:rStyle w:val="Hyperlink"/>
                <w:noProof/>
              </w:rPr>
              <w:t>1.</w:t>
            </w:r>
            <w:r w:rsidR="009B2165">
              <w:rPr>
                <w:rFonts w:eastAsiaTheme="minorEastAsia"/>
                <w:noProof/>
                <w:sz w:val="24"/>
                <w:lang w:val="nl-BE" w:eastAsia="nl-BE"/>
              </w:rPr>
              <w:tab/>
            </w:r>
            <w:r w:rsidRPr="00876BE9" w:rsidR="009B2165">
              <w:rPr>
                <w:rStyle w:val="Hyperlink"/>
                <w:noProof/>
              </w:rPr>
              <w:t>aandachtspunt</w:t>
            </w:r>
            <w:r w:rsidR="009B2165">
              <w:rPr>
                <w:noProof/>
                <w:webHidden/>
              </w:rPr>
              <w:tab/>
            </w:r>
            <w:r w:rsidR="009B2165">
              <w:rPr>
                <w:noProof/>
                <w:webHidden/>
              </w:rPr>
              <w:fldChar w:fldCharType="begin"/>
            </w:r>
            <w:r w:rsidR="009B2165">
              <w:rPr>
                <w:noProof/>
                <w:webHidden/>
              </w:rPr>
              <w:instrText xml:space="preserve"> PAGEREF _Toc234914552 \h </w:instrText>
            </w:r>
            <w:r w:rsidR="009B2165">
              <w:rPr>
                <w:noProof/>
                <w:webHidden/>
              </w:rPr>
            </w:r>
            <w:r w:rsidR="009B2165">
              <w:rPr>
                <w:noProof/>
                <w:webHidden/>
              </w:rPr>
              <w:fldChar w:fldCharType="separate"/>
            </w:r>
            <w:r w:rsidR="009B2165">
              <w:rPr>
                <w:noProof/>
                <w:webHidden/>
              </w:rPr>
              <w:t>3</w:t>
            </w:r>
            <w:r w:rsidR="009B2165">
              <w:rPr>
                <w:noProof/>
                <w:webHidden/>
              </w:rPr>
              <w:fldChar w:fldCharType="end"/>
            </w:r>
          </w:hyperlink>
        </w:p>
        <w:p w:rsidR="009B2165" w:rsidRDefault="009B2165" w14:paraId="523E6CBE" w14:textId="241AAA16">
          <w:pPr>
            <w:pStyle w:val="TOC2"/>
            <w:tabs>
              <w:tab w:val="left" w:pos="658"/>
              <w:tab w:val="right" w:pos="8720"/>
            </w:tabs>
            <w:rPr>
              <w:rFonts w:eastAsiaTheme="minorEastAsia"/>
              <w:noProof/>
              <w:sz w:val="24"/>
              <w:lang w:val="nl-BE" w:eastAsia="nl-BE"/>
            </w:rPr>
          </w:pPr>
          <w:hyperlink w:history="1" w:anchor="_Toc234914553">
            <w:r w:rsidRPr="00876BE9">
              <w:rPr>
                <w:rStyle w:val="Hyperlink"/>
                <w:noProof/>
              </w:rPr>
              <w:t>2.</w:t>
            </w:r>
            <w:r>
              <w:rPr>
                <w:rFonts w:eastAsiaTheme="minorEastAsia"/>
                <w:noProof/>
                <w:sz w:val="24"/>
                <w:lang w:val="nl-BE" w:eastAsia="nl-BE"/>
              </w:rPr>
              <w:tab/>
            </w:r>
            <w:r w:rsidRPr="00876BE9">
              <w:rPr>
                <w:rStyle w:val="Hyperlink"/>
                <w:noProof/>
              </w:rPr>
              <w:t>Motivatie</w:t>
            </w:r>
            <w:r>
              <w:rPr>
                <w:noProof/>
                <w:webHidden/>
              </w:rPr>
              <w:tab/>
            </w:r>
            <w:r>
              <w:rPr>
                <w:noProof/>
                <w:webHidden/>
              </w:rPr>
              <w:fldChar w:fldCharType="begin"/>
            </w:r>
            <w:r>
              <w:rPr>
                <w:noProof/>
                <w:webHidden/>
              </w:rPr>
              <w:instrText xml:space="preserve"> PAGEREF _Toc234914553 \h </w:instrText>
            </w:r>
            <w:r>
              <w:rPr>
                <w:noProof/>
                <w:webHidden/>
              </w:rPr>
            </w:r>
            <w:r>
              <w:rPr>
                <w:noProof/>
                <w:webHidden/>
              </w:rPr>
              <w:fldChar w:fldCharType="separate"/>
            </w:r>
            <w:r>
              <w:rPr>
                <w:noProof/>
                <w:webHidden/>
              </w:rPr>
              <w:t>3</w:t>
            </w:r>
            <w:r>
              <w:rPr>
                <w:noProof/>
                <w:webHidden/>
              </w:rPr>
              <w:fldChar w:fldCharType="end"/>
            </w:r>
          </w:hyperlink>
        </w:p>
        <w:p w:rsidR="009B2165" w:rsidRDefault="009B2165" w14:paraId="3FDEA6C4" w14:textId="311F88E7">
          <w:pPr>
            <w:pStyle w:val="TOC3"/>
            <w:tabs>
              <w:tab w:val="left" w:pos="1200"/>
            </w:tabs>
            <w:rPr>
              <w:rFonts w:eastAsiaTheme="minorEastAsia" w:cstheme="minorBidi"/>
              <w:noProof/>
              <w:kern w:val="2"/>
              <w:sz w:val="24"/>
              <w:szCs w:val="24"/>
              <w:lang w:val="nl-BE" w:eastAsia="nl-BE"/>
              <w14:ligatures w14:val="standardContextual"/>
            </w:rPr>
          </w:pPr>
          <w:hyperlink w:history="1" w:anchor="_Toc234914554">
            <w:r w:rsidRPr="00876BE9">
              <w:rPr>
                <w:rStyle w:val="Hyperlink"/>
                <w:noProof/>
              </w:rPr>
              <w:t>2.1.</w:t>
            </w:r>
            <w:r>
              <w:rPr>
                <w:rFonts w:eastAsiaTheme="minorEastAsia" w:cstheme="minorBidi"/>
                <w:noProof/>
                <w:kern w:val="2"/>
                <w:sz w:val="24"/>
                <w:szCs w:val="24"/>
                <w:lang w:val="nl-BE" w:eastAsia="nl-BE"/>
                <w14:ligatures w14:val="standardContextual"/>
              </w:rPr>
              <w:tab/>
            </w:r>
            <w:r w:rsidRPr="00876BE9">
              <w:rPr>
                <w:rStyle w:val="Hyperlink"/>
                <w:noProof/>
              </w:rPr>
              <w:t>De eventuele beperkingen of voorwaarden die vanuit macrodoelmatigheid aan het aanbod van het structuuronderdeel zijn gekoppeld</w:t>
            </w:r>
            <w:r>
              <w:rPr>
                <w:noProof/>
                <w:webHidden/>
              </w:rPr>
              <w:tab/>
            </w:r>
            <w:r>
              <w:rPr>
                <w:noProof/>
                <w:webHidden/>
              </w:rPr>
              <w:fldChar w:fldCharType="begin"/>
            </w:r>
            <w:r>
              <w:rPr>
                <w:noProof/>
                <w:webHidden/>
              </w:rPr>
              <w:instrText xml:space="preserve"> PAGEREF _Toc234914554 \h </w:instrText>
            </w:r>
            <w:r>
              <w:rPr>
                <w:noProof/>
                <w:webHidden/>
              </w:rPr>
            </w:r>
            <w:r>
              <w:rPr>
                <w:noProof/>
                <w:webHidden/>
              </w:rPr>
              <w:fldChar w:fldCharType="separate"/>
            </w:r>
            <w:r>
              <w:rPr>
                <w:noProof/>
                <w:webHidden/>
              </w:rPr>
              <w:t>3</w:t>
            </w:r>
            <w:r>
              <w:rPr>
                <w:noProof/>
                <w:webHidden/>
              </w:rPr>
              <w:fldChar w:fldCharType="end"/>
            </w:r>
          </w:hyperlink>
        </w:p>
        <w:p w:rsidR="009B2165" w:rsidRDefault="009B2165" w14:paraId="5BB07CB3" w14:textId="540E9742">
          <w:pPr>
            <w:pStyle w:val="TOC3"/>
            <w:tabs>
              <w:tab w:val="left" w:pos="1200"/>
            </w:tabs>
            <w:rPr>
              <w:rFonts w:eastAsiaTheme="minorEastAsia" w:cstheme="minorBidi"/>
              <w:noProof/>
              <w:kern w:val="2"/>
              <w:sz w:val="24"/>
              <w:szCs w:val="24"/>
              <w:lang w:val="nl-BE" w:eastAsia="nl-BE"/>
              <w14:ligatures w14:val="standardContextual"/>
            </w:rPr>
          </w:pPr>
          <w:hyperlink w:history="1" w:anchor="_Toc234914555">
            <w:r w:rsidRPr="00876BE9">
              <w:rPr>
                <w:rStyle w:val="Hyperlink"/>
                <w:noProof/>
              </w:rPr>
              <w:t>2.2.</w:t>
            </w:r>
            <w:r>
              <w:rPr>
                <w:rFonts w:eastAsiaTheme="minorEastAsia" w:cstheme="minorBidi"/>
                <w:noProof/>
                <w:kern w:val="2"/>
                <w:sz w:val="24"/>
                <w:szCs w:val="24"/>
                <w:lang w:val="nl-BE" w:eastAsia="nl-BE"/>
                <w14:ligatures w14:val="standardContextual"/>
              </w:rPr>
              <w:tab/>
            </w:r>
            <w:r w:rsidRPr="00876BE9">
              <w:rPr>
                <w:rStyle w:val="Hyperlink"/>
                <w:noProof/>
              </w:rPr>
              <w:t>De kwantitatieve en kwalitatieve behoeften op het vlak van het aanbod van secundair onderwijs in de onderwijszone in kwestie, met het oog op vervolgonderwijs of toetreding tot de arbeidsmarkt</w:t>
            </w:r>
            <w:r>
              <w:rPr>
                <w:noProof/>
                <w:webHidden/>
              </w:rPr>
              <w:tab/>
            </w:r>
            <w:r>
              <w:rPr>
                <w:noProof/>
                <w:webHidden/>
              </w:rPr>
              <w:fldChar w:fldCharType="begin"/>
            </w:r>
            <w:r>
              <w:rPr>
                <w:noProof/>
                <w:webHidden/>
              </w:rPr>
              <w:instrText xml:space="preserve"> PAGEREF _Toc234914555 \h </w:instrText>
            </w:r>
            <w:r>
              <w:rPr>
                <w:noProof/>
                <w:webHidden/>
              </w:rPr>
            </w:r>
            <w:r>
              <w:rPr>
                <w:noProof/>
                <w:webHidden/>
              </w:rPr>
              <w:fldChar w:fldCharType="separate"/>
            </w:r>
            <w:r>
              <w:rPr>
                <w:noProof/>
                <w:webHidden/>
              </w:rPr>
              <w:t>3</w:t>
            </w:r>
            <w:r>
              <w:rPr>
                <w:noProof/>
                <w:webHidden/>
              </w:rPr>
              <w:fldChar w:fldCharType="end"/>
            </w:r>
          </w:hyperlink>
        </w:p>
        <w:p w:rsidR="009B2165" w:rsidRDefault="009B2165" w14:paraId="1CACD484" w14:textId="40219EF6">
          <w:pPr>
            <w:pStyle w:val="TOC3"/>
            <w:tabs>
              <w:tab w:val="left" w:pos="1200"/>
            </w:tabs>
            <w:rPr>
              <w:rFonts w:eastAsiaTheme="minorEastAsia" w:cstheme="minorBidi"/>
              <w:noProof/>
              <w:kern w:val="2"/>
              <w:sz w:val="24"/>
              <w:szCs w:val="24"/>
              <w:lang w:val="nl-BE" w:eastAsia="nl-BE"/>
              <w14:ligatures w14:val="standardContextual"/>
            </w:rPr>
          </w:pPr>
          <w:hyperlink w:history="1" w:anchor="_Toc234914556">
            <w:r w:rsidRPr="00876BE9">
              <w:rPr>
                <w:rStyle w:val="Hyperlink"/>
                <w:noProof/>
              </w:rPr>
              <w:t>2.3.</w:t>
            </w:r>
            <w:r>
              <w:rPr>
                <w:rFonts w:eastAsiaTheme="minorEastAsia" w:cstheme="minorBidi"/>
                <w:noProof/>
                <w:kern w:val="2"/>
                <w:sz w:val="24"/>
                <w:szCs w:val="24"/>
                <w:lang w:val="nl-BE" w:eastAsia="nl-BE"/>
                <w14:ligatures w14:val="standardContextual"/>
              </w:rPr>
              <w:tab/>
            </w:r>
            <w:r w:rsidRPr="00876BE9">
              <w:rPr>
                <w:rStyle w:val="Hyperlink"/>
                <w:noProof/>
              </w:rPr>
              <w:t>De keuzevrijheid van ouders en leerlingen</w:t>
            </w:r>
            <w:r>
              <w:rPr>
                <w:noProof/>
                <w:webHidden/>
              </w:rPr>
              <w:tab/>
            </w:r>
            <w:r>
              <w:rPr>
                <w:noProof/>
                <w:webHidden/>
              </w:rPr>
              <w:fldChar w:fldCharType="begin"/>
            </w:r>
            <w:r>
              <w:rPr>
                <w:noProof/>
                <w:webHidden/>
              </w:rPr>
              <w:instrText xml:space="preserve"> PAGEREF _Toc234914556 \h </w:instrText>
            </w:r>
            <w:r>
              <w:rPr>
                <w:noProof/>
                <w:webHidden/>
              </w:rPr>
            </w:r>
            <w:r>
              <w:rPr>
                <w:noProof/>
                <w:webHidden/>
              </w:rPr>
              <w:fldChar w:fldCharType="separate"/>
            </w:r>
            <w:r>
              <w:rPr>
                <w:noProof/>
                <w:webHidden/>
              </w:rPr>
              <w:t>4</w:t>
            </w:r>
            <w:r>
              <w:rPr>
                <w:noProof/>
                <w:webHidden/>
              </w:rPr>
              <w:fldChar w:fldCharType="end"/>
            </w:r>
          </w:hyperlink>
        </w:p>
        <w:p w:rsidR="009B2165" w:rsidRDefault="009B2165" w14:paraId="2D619E9A" w14:textId="6A175A68">
          <w:pPr>
            <w:pStyle w:val="TOC3"/>
            <w:tabs>
              <w:tab w:val="left" w:pos="1200"/>
            </w:tabs>
            <w:rPr>
              <w:rFonts w:eastAsiaTheme="minorEastAsia" w:cstheme="minorBidi"/>
              <w:noProof/>
              <w:kern w:val="2"/>
              <w:sz w:val="24"/>
              <w:szCs w:val="24"/>
              <w:lang w:val="nl-BE" w:eastAsia="nl-BE"/>
              <w14:ligatures w14:val="standardContextual"/>
            </w:rPr>
          </w:pPr>
          <w:hyperlink w:history="1" w:anchor="_Toc234914557">
            <w:r w:rsidRPr="00876BE9">
              <w:rPr>
                <w:rStyle w:val="Hyperlink"/>
                <w:noProof/>
              </w:rPr>
              <w:t>2.4.</w:t>
            </w:r>
            <w:r>
              <w:rPr>
                <w:rFonts w:eastAsiaTheme="minorEastAsia" w:cstheme="minorBidi"/>
                <w:noProof/>
                <w:kern w:val="2"/>
                <w:sz w:val="24"/>
                <w:szCs w:val="24"/>
                <w:lang w:val="nl-BE" w:eastAsia="nl-BE"/>
                <w14:ligatures w14:val="standardContextual"/>
              </w:rPr>
              <w:tab/>
            </w:r>
            <w:r w:rsidRPr="00876BE9">
              <w:rPr>
                <w:rStyle w:val="Hyperlink"/>
                <w:noProof/>
              </w:rPr>
              <w:t>De studiecontinuïteit van leerlingen binnen de school of de scholengemeenschap of binnen de aanbieder duaal leren (in geval van duale structuuronderdelen)</w:t>
            </w:r>
            <w:r>
              <w:rPr>
                <w:noProof/>
                <w:webHidden/>
              </w:rPr>
              <w:tab/>
            </w:r>
            <w:r>
              <w:rPr>
                <w:noProof/>
                <w:webHidden/>
              </w:rPr>
              <w:fldChar w:fldCharType="begin"/>
            </w:r>
            <w:r>
              <w:rPr>
                <w:noProof/>
                <w:webHidden/>
              </w:rPr>
              <w:instrText xml:space="preserve"> PAGEREF _Toc234914557 \h </w:instrText>
            </w:r>
            <w:r>
              <w:rPr>
                <w:noProof/>
                <w:webHidden/>
              </w:rPr>
            </w:r>
            <w:r>
              <w:rPr>
                <w:noProof/>
                <w:webHidden/>
              </w:rPr>
              <w:fldChar w:fldCharType="separate"/>
            </w:r>
            <w:r>
              <w:rPr>
                <w:noProof/>
                <w:webHidden/>
              </w:rPr>
              <w:t>4</w:t>
            </w:r>
            <w:r>
              <w:rPr>
                <w:noProof/>
                <w:webHidden/>
              </w:rPr>
              <w:fldChar w:fldCharType="end"/>
            </w:r>
          </w:hyperlink>
        </w:p>
        <w:p w:rsidR="009B2165" w:rsidRDefault="009B2165" w14:paraId="150E3AD6" w14:textId="62971EEC">
          <w:pPr>
            <w:pStyle w:val="TOC3"/>
            <w:tabs>
              <w:tab w:val="left" w:pos="1200"/>
            </w:tabs>
            <w:rPr>
              <w:rFonts w:eastAsiaTheme="minorEastAsia" w:cstheme="minorBidi"/>
              <w:noProof/>
              <w:kern w:val="2"/>
              <w:sz w:val="24"/>
              <w:szCs w:val="24"/>
              <w:lang w:val="nl-BE" w:eastAsia="nl-BE"/>
              <w14:ligatures w14:val="standardContextual"/>
            </w:rPr>
          </w:pPr>
          <w:hyperlink w:history="1" w:anchor="_Toc234914558">
            <w:r w:rsidRPr="00876BE9">
              <w:rPr>
                <w:rStyle w:val="Hyperlink"/>
                <w:noProof/>
              </w:rPr>
              <w:t>2.5.</w:t>
            </w:r>
            <w:r>
              <w:rPr>
                <w:rFonts w:eastAsiaTheme="minorEastAsia" w:cstheme="minorBidi"/>
                <w:noProof/>
                <w:kern w:val="2"/>
                <w:sz w:val="24"/>
                <w:szCs w:val="24"/>
                <w:lang w:val="nl-BE" w:eastAsia="nl-BE"/>
                <w14:ligatures w14:val="standardContextual"/>
              </w:rPr>
              <w:tab/>
            </w:r>
            <w:r w:rsidRPr="00876BE9">
              <w:rPr>
                <w:rStyle w:val="Hyperlink"/>
                <w:noProof/>
              </w:rPr>
              <w:t>De getroffen voorbereidingen op het vlak van materiële infrastructuur en leermiddelen die voldoende en gepast zijn met het oog op de te verwerven competenties van het geprogrammeerde structuuronderdeel</w:t>
            </w:r>
            <w:r>
              <w:rPr>
                <w:noProof/>
                <w:webHidden/>
              </w:rPr>
              <w:tab/>
            </w:r>
            <w:r>
              <w:rPr>
                <w:noProof/>
                <w:webHidden/>
              </w:rPr>
              <w:fldChar w:fldCharType="begin"/>
            </w:r>
            <w:r>
              <w:rPr>
                <w:noProof/>
                <w:webHidden/>
              </w:rPr>
              <w:instrText xml:space="preserve"> PAGEREF _Toc234914558 \h </w:instrText>
            </w:r>
            <w:r>
              <w:rPr>
                <w:noProof/>
                <w:webHidden/>
              </w:rPr>
            </w:r>
            <w:r>
              <w:rPr>
                <w:noProof/>
                <w:webHidden/>
              </w:rPr>
              <w:fldChar w:fldCharType="separate"/>
            </w:r>
            <w:r>
              <w:rPr>
                <w:noProof/>
                <w:webHidden/>
              </w:rPr>
              <w:t>4</w:t>
            </w:r>
            <w:r>
              <w:rPr>
                <w:noProof/>
                <w:webHidden/>
              </w:rPr>
              <w:fldChar w:fldCharType="end"/>
            </w:r>
          </w:hyperlink>
        </w:p>
        <w:p w:rsidR="009B2165" w:rsidRDefault="009B2165" w14:paraId="5DF3E2C1" w14:textId="04DEA58E">
          <w:pPr>
            <w:pStyle w:val="TOC3"/>
            <w:tabs>
              <w:tab w:val="left" w:pos="1200"/>
            </w:tabs>
            <w:rPr>
              <w:rFonts w:eastAsiaTheme="minorEastAsia" w:cstheme="minorBidi"/>
              <w:noProof/>
              <w:kern w:val="2"/>
              <w:sz w:val="24"/>
              <w:szCs w:val="24"/>
              <w:lang w:val="nl-BE" w:eastAsia="nl-BE"/>
              <w14:ligatures w14:val="standardContextual"/>
            </w:rPr>
          </w:pPr>
          <w:hyperlink w:history="1" w:anchor="_Toc234914559">
            <w:r w:rsidRPr="00876BE9">
              <w:rPr>
                <w:rStyle w:val="Hyperlink"/>
                <w:noProof/>
              </w:rPr>
              <w:t>2.6.</w:t>
            </w:r>
            <w:r>
              <w:rPr>
                <w:rFonts w:eastAsiaTheme="minorEastAsia" w:cstheme="minorBidi"/>
                <w:noProof/>
                <w:kern w:val="2"/>
                <w:sz w:val="24"/>
                <w:szCs w:val="24"/>
                <w:lang w:val="nl-BE" w:eastAsia="nl-BE"/>
                <w14:ligatures w14:val="standardContextual"/>
              </w:rPr>
              <w:tab/>
            </w:r>
            <w:r w:rsidRPr="00876BE9">
              <w:rPr>
                <w:rStyle w:val="Hyperlink"/>
                <w:noProof/>
              </w:rPr>
              <w:t>De aantoonbare samenwerkingsmogelijkheden met lokale arbeidsmarktactoren en de bedrijfswereld</w:t>
            </w:r>
            <w:r>
              <w:rPr>
                <w:noProof/>
                <w:webHidden/>
              </w:rPr>
              <w:tab/>
            </w:r>
            <w:r>
              <w:rPr>
                <w:noProof/>
                <w:webHidden/>
              </w:rPr>
              <w:fldChar w:fldCharType="begin"/>
            </w:r>
            <w:r>
              <w:rPr>
                <w:noProof/>
                <w:webHidden/>
              </w:rPr>
              <w:instrText xml:space="preserve"> PAGEREF _Toc234914559 \h </w:instrText>
            </w:r>
            <w:r>
              <w:rPr>
                <w:noProof/>
                <w:webHidden/>
              </w:rPr>
            </w:r>
            <w:r>
              <w:rPr>
                <w:noProof/>
                <w:webHidden/>
              </w:rPr>
              <w:fldChar w:fldCharType="separate"/>
            </w:r>
            <w:r>
              <w:rPr>
                <w:noProof/>
                <w:webHidden/>
              </w:rPr>
              <w:t>5</w:t>
            </w:r>
            <w:r>
              <w:rPr>
                <w:noProof/>
                <w:webHidden/>
              </w:rPr>
              <w:fldChar w:fldCharType="end"/>
            </w:r>
          </w:hyperlink>
        </w:p>
        <w:p w:rsidR="009B2165" w:rsidRDefault="009B2165" w14:paraId="704EFD19" w14:textId="4DA6465E">
          <w:pPr>
            <w:pStyle w:val="TOC3"/>
            <w:tabs>
              <w:tab w:val="left" w:pos="1200"/>
            </w:tabs>
            <w:rPr>
              <w:rFonts w:eastAsiaTheme="minorEastAsia" w:cstheme="minorBidi"/>
              <w:noProof/>
              <w:kern w:val="2"/>
              <w:sz w:val="24"/>
              <w:szCs w:val="24"/>
              <w:lang w:val="nl-BE" w:eastAsia="nl-BE"/>
              <w14:ligatures w14:val="standardContextual"/>
            </w:rPr>
          </w:pPr>
          <w:hyperlink w:history="1" w:anchor="_Toc234914560">
            <w:r w:rsidRPr="00876BE9">
              <w:rPr>
                <w:rStyle w:val="Hyperlink"/>
                <w:noProof/>
              </w:rPr>
              <w:t>2.7.</w:t>
            </w:r>
            <w:r>
              <w:rPr>
                <w:rFonts w:eastAsiaTheme="minorEastAsia" w:cstheme="minorBidi"/>
                <w:noProof/>
                <w:kern w:val="2"/>
                <w:sz w:val="24"/>
                <w:szCs w:val="24"/>
                <w:lang w:val="nl-BE" w:eastAsia="nl-BE"/>
                <w14:ligatures w14:val="standardContextual"/>
              </w:rPr>
              <w:tab/>
            </w:r>
            <w:r w:rsidRPr="00876BE9">
              <w:rPr>
                <w:rStyle w:val="Hyperlink"/>
                <w:noProof/>
              </w:rPr>
              <w:t>De afspraken die met andere lokale onderwijsinrichters binnen en buiten de betrokken scholengemeenschap zijn gemaakt over een rationeel en transparant studieaanbod.</w:t>
            </w:r>
            <w:r>
              <w:rPr>
                <w:noProof/>
                <w:webHidden/>
              </w:rPr>
              <w:tab/>
            </w:r>
            <w:r>
              <w:rPr>
                <w:noProof/>
                <w:webHidden/>
              </w:rPr>
              <w:fldChar w:fldCharType="begin"/>
            </w:r>
            <w:r>
              <w:rPr>
                <w:noProof/>
                <w:webHidden/>
              </w:rPr>
              <w:instrText xml:space="preserve"> PAGEREF _Toc234914560 \h </w:instrText>
            </w:r>
            <w:r>
              <w:rPr>
                <w:noProof/>
                <w:webHidden/>
              </w:rPr>
            </w:r>
            <w:r>
              <w:rPr>
                <w:noProof/>
                <w:webHidden/>
              </w:rPr>
              <w:fldChar w:fldCharType="separate"/>
            </w:r>
            <w:r>
              <w:rPr>
                <w:noProof/>
                <w:webHidden/>
              </w:rPr>
              <w:t>5</w:t>
            </w:r>
            <w:r>
              <w:rPr>
                <w:noProof/>
                <w:webHidden/>
              </w:rPr>
              <w:fldChar w:fldCharType="end"/>
            </w:r>
          </w:hyperlink>
        </w:p>
        <w:p w:rsidR="009B2165" w:rsidRDefault="009B2165" w14:paraId="21509302" w14:textId="64CD9A4F">
          <w:pPr>
            <w:pStyle w:val="TOC3"/>
            <w:tabs>
              <w:tab w:val="left" w:pos="1200"/>
            </w:tabs>
            <w:rPr>
              <w:rFonts w:eastAsiaTheme="minorEastAsia" w:cstheme="minorBidi"/>
              <w:noProof/>
              <w:kern w:val="2"/>
              <w:sz w:val="24"/>
              <w:szCs w:val="24"/>
              <w:lang w:val="nl-BE" w:eastAsia="nl-BE"/>
              <w14:ligatures w14:val="standardContextual"/>
            </w:rPr>
          </w:pPr>
          <w:hyperlink w:history="1" w:anchor="_Toc234914561">
            <w:r w:rsidRPr="00876BE9">
              <w:rPr>
                <w:rStyle w:val="Hyperlink"/>
                <w:noProof/>
              </w:rPr>
              <w:t>2.8.</w:t>
            </w:r>
            <w:r>
              <w:rPr>
                <w:rFonts w:eastAsiaTheme="minorEastAsia" w:cstheme="minorBidi"/>
                <w:noProof/>
                <w:kern w:val="2"/>
                <w:sz w:val="24"/>
                <w:szCs w:val="24"/>
                <w:lang w:val="nl-BE" w:eastAsia="nl-BE"/>
                <w14:ligatures w14:val="standardContextual"/>
              </w:rPr>
              <w:tab/>
            </w:r>
            <w:r w:rsidRPr="00876BE9">
              <w:rPr>
                <w:rStyle w:val="Hyperlink"/>
                <w:noProof/>
              </w:rPr>
              <w:t>Extra criterium voor programmaties voor 2027-2028 en 2028-2029: de doorstroomkansen naar de arbeidsmarkt bij te programmeren structuuronderdelen van opleidingsvorm 3 van de kwalificatiefase of integratiefase</w:t>
            </w:r>
            <w:r>
              <w:rPr>
                <w:noProof/>
                <w:webHidden/>
              </w:rPr>
              <w:tab/>
            </w:r>
            <w:r>
              <w:rPr>
                <w:noProof/>
                <w:webHidden/>
              </w:rPr>
              <w:fldChar w:fldCharType="begin"/>
            </w:r>
            <w:r>
              <w:rPr>
                <w:noProof/>
                <w:webHidden/>
              </w:rPr>
              <w:instrText xml:space="preserve"> PAGEREF _Toc234914561 \h </w:instrText>
            </w:r>
            <w:r>
              <w:rPr>
                <w:noProof/>
                <w:webHidden/>
              </w:rPr>
            </w:r>
            <w:r>
              <w:rPr>
                <w:noProof/>
                <w:webHidden/>
              </w:rPr>
              <w:fldChar w:fldCharType="separate"/>
            </w:r>
            <w:r>
              <w:rPr>
                <w:noProof/>
                <w:webHidden/>
              </w:rPr>
              <w:t>5</w:t>
            </w:r>
            <w:r>
              <w:rPr>
                <w:noProof/>
                <w:webHidden/>
              </w:rPr>
              <w:fldChar w:fldCharType="end"/>
            </w:r>
          </w:hyperlink>
        </w:p>
        <w:p w:rsidR="009B2165" w:rsidRDefault="009B2165" w14:paraId="2B246EFF" w14:textId="598BB923">
          <w:pPr>
            <w:pStyle w:val="TOC3"/>
            <w:tabs>
              <w:tab w:val="left" w:pos="1200"/>
            </w:tabs>
            <w:rPr>
              <w:rFonts w:eastAsiaTheme="minorEastAsia" w:cstheme="minorBidi"/>
              <w:noProof/>
              <w:kern w:val="2"/>
              <w:sz w:val="24"/>
              <w:szCs w:val="24"/>
              <w:lang w:val="nl-BE" w:eastAsia="nl-BE"/>
              <w14:ligatures w14:val="standardContextual"/>
            </w:rPr>
          </w:pPr>
          <w:hyperlink w:history="1" w:anchor="_Toc234914562">
            <w:r w:rsidRPr="00876BE9">
              <w:rPr>
                <w:rStyle w:val="Hyperlink"/>
                <w:noProof/>
              </w:rPr>
              <w:t>2.9.</w:t>
            </w:r>
            <w:r>
              <w:rPr>
                <w:rFonts w:eastAsiaTheme="minorEastAsia" w:cstheme="minorBidi"/>
                <w:noProof/>
                <w:kern w:val="2"/>
                <w:sz w:val="24"/>
                <w:szCs w:val="24"/>
                <w:lang w:val="nl-BE" w:eastAsia="nl-BE"/>
                <w14:ligatures w14:val="standardContextual"/>
              </w:rPr>
              <w:tab/>
            </w:r>
            <w:r w:rsidRPr="00876BE9">
              <w:rPr>
                <w:rStyle w:val="Hyperlink"/>
                <w:noProof/>
              </w:rPr>
              <w:t>Extra criterium voor programmaties voor 2027-2028 en 2028-2029: de school bereikt de toepasbare rationalisatienorm</w:t>
            </w:r>
            <w:r>
              <w:rPr>
                <w:noProof/>
                <w:webHidden/>
              </w:rPr>
              <w:tab/>
            </w:r>
            <w:r>
              <w:rPr>
                <w:noProof/>
                <w:webHidden/>
              </w:rPr>
              <w:fldChar w:fldCharType="begin"/>
            </w:r>
            <w:r>
              <w:rPr>
                <w:noProof/>
                <w:webHidden/>
              </w:rPr>
              <w:instrText xml:space="preserve"> PAGEREF _Toc234914562 \h </w:instrText>
            </w:r>
            <w:r>
              <w:rPr>
                <w:noProof/>
                <w:webHidden/>
              </w:rPr>
            </w:r>
            <w:r>
              <w:rPr>
                <w:noProof/>
                <w:webHidden/>
              </w:rPr>
              <w:fldChar w:fldCharType="separate"/>
            </w:r>
            <w:r>
              <w:rPr>
                <w:noProof/>
                <w:webHidden/>
              </w:rPr>
              <w:t>5</w:t>
            </w:r>
            <w:r>
              <w:rPr>
                <w:noProof/>
                <w:webHidden/>
              </w:rPr>
              <w:fldChar w:fldCharType="end"/>
            </w:r>
          </w:hyperlink>
        </w:p>
        <w:p w:rsidR="009B2165" w:rsidRDefault="009B2165" w14:paraId="2FC2FA1D" w14:textId="28197C6D">
          <w:pPr>
            <w:pStyle w:val="TOC2"/>
            <w:tabs>
              <w:tab w:val="left" w:pos="658"/>
              <w:tab w:val="right" w:pos="8720"/>
            </w:tabs>
            <w:rPr>
              <w:rFonts w:eastAsiaTheme="minorEastAsia"/>
              <w:noProof/>
              <w:sz w:val="24"/>
              <w:lang w:val="nl-BE" w:eastAsia="nl-BE"/>
            </w:rPr>
          </w:pPr>
          <w:hyperlink w:history="1" w:anchor="_Toc234914563">
            <w:r w:rsidRPr="00876BE9">
              <w:rPr>
                <w:rStyle w:val="Hyperlink"/>
                <w:noProof/>
              </w:rPr>
              <w:t>3.</w:t>
            </w:r>
            <w:r>
              <w:rPr>
                <w:rFonts w:eastAsiaTheme="minorEastAsia"/>
                <w:noProof/>
                <w:sz w:val="24"/>
                <w:lang w:val="nl-BE" w:eastAsia="nl-BE"/>
              </w:rPr>
              <w:tab/>
            </w:r>
            <w:r w:rsidRPr="00876BE9">
              <w:rPr>
                <w:rStyle w:val="Hyperlink"/>
                <w:noProof/>
              </w:rPr>
              <w:t>Besluit</w:t>
            </w:r>
            <w:r>
              <w:rPr>
                <w:noProof/>
                <w:webHidden/>
              </w:rPr>
              <w:tab/>
            </w:r>
            <w:r>
              <w:rPr>
                <w:noProof/>
                <w:webHidden/>
              </w:rPr>
              <w:fldChar w:fldCharType="begin"/>
            </w:r>
            <w:r>
              <w:rPr>
                <w:noProof/>
                <w:webHidden/>
              </w:rPr>
              <w:instrText xml:space="preserve"> PAGEREF _Toc234914563 \h </w:instrText>
            </w:r>
            <w:r>
              <w:rPr>
                <w:noProof/>
                <w:webHidden/>
              </w:rPr>
            </w:r>
            <w:r>
              <w:rPr>
                <w:noProof/>
                <w:webHidden/>
              </w:rPr>
              <w:fldChar w:fldCharType="separate"/>
            </w:r>
            <w:r>
              <w:rPr>
                <w:noProof/>
                <w:webHidden/>
              </w:rPr>
              <w:t>6</w:t>
            </w:r>
            <w:r>
              <w:rPr>
                <w:noProof/>
                <w:webHidden/>
              </w:rPr>
              <w:fldChar w:fldCharType="end"/>
            </w:r>
          </w:hyperlink>
        </w:p>
        <w:p w:rsidR="009B2165" w:rsidRDefault="009B2165" w14:paraId="6601FD54" w14:textId="1A206AC9">
          <w:pPr>
            <w:pStyle w:val="TOC2"/>
            <w:tabs>
              <w:tab w:val="left" w:pos="658"/>
              <w:tab w:val="right" w:pos="8720"/>
            </w:tabs>
            <w:rPr>
              <w:rFonts w:eastAsiaTheme="minorEastAsia"/>
              <w:noProof/>
              <w:sz w:val="24"/>
              <w:lang w:val="nl-BE" w:eastAsia="nl-BE"/>
            </w:rPr>
          </w:pPr>
          <w:hyperlink w:history="1" w:anchor="_Toc234914564">
            <w:r w:rsidRPr="00876BE9">
              <w:rPr>
                <w:rStyle w:val="Hyperlink"/>
                <w:noProof/>
              </w:rPr>
              <w:t>4.</w:t>
            </w:r>
            <w:r>
              <w:rPr>
                <w:rFonts w:eastAsiaTheme="minorEastAsia"/>
                <w:noProof/>
                <w:sz w:val="24"/>
                <w:lang w:val="nl-BE" w:eastAsia="nl-BE"/>
              </w:rPr>
              <w:tab/>
            </w:r>
            <w:r w:rsidRPr="00876BE9">
              <w:rPr>
                <w:rStyle w:val="Hyperlink"/>
                <w:noProof/>
              </w:rPr>
              <w:t>Bijlagen</w:t>
            </w:r>
            <w:r>
              <w:rPr>
                <w:noProof/>
                <w:webHidden/>
              </w:rPr>
              <w:tab/>
            </w:r>
            <w:r>
              <w:rPr>
                <w:noProof/>
                <w:webHidden/>
              </w:rPr>
              <w:fldChar w:fldCharType="begin"/>
            </w:r>
            <w:r>
              <w:rPr>
                <w:noProof/>
                <w:webHidden/>
              </w:rPr>
              <w:instrText xml:space="preserve"> PAGEREF _Toc234914564 \h </w:instrText>
            </w:r>
            <w:r>
              <w:rPr>
                <w:noProof/>
                <w:webHidden/>
              </w:rPr>
            </w:r>
            <w:r>
              <w:rPr>
                <w:noProof/>
                <w:webHidden/>
              </w:rPr>
              <w:fldChar w:fldCharType="separate"/>
            </w:r>
            <w:r>
              <w:rPr>
                <w:noProof/>
                <w:webHidden/>
              </w:rPr>
              <w:t>6</w:t>
            </w:r>
            <w:r>
              <w:rPr>
                <w:noProof/>
                <w:webHidden/>
              </w:rPr>
              <w:fldChar w:fldCharType="end"/>
            </w:r>
          </w:hyperlink>
        </w:p>
        <w:p w:rsidRPr="00F7295A" w:rsidR="00AF04D3" w:rsidP="00B17F8A" w:rsidRDefault="009D04B5" w14:paraId="2524F7D3" w14:textId="756074B3">
          <w:pPr>
            <w:pStyle w:val="Title"/>
            <w:rPr>
              <w:color w:val="000000" w:themeColor="text1"/>
            </w:rPr>
          </w:pPr>
          <w:r w:rsidRPr="00F7295A">
            <w:rPr>
              <w:rFonts w:eastAsia="Times New Roman" w:cs="Times New Roman" w:asciiTheme="minorHAnsi" w:hAnsiTheme="minorHAnsi"/>
              <w:color w:val="000000" w:themeColor="text1"/>
              <w:spacing w:val="0"/>
              <w:kern w:val="0"/>
              <w:sz w:val="22"/>
              <w:szCs w:val="20"/>
              <w:lang w:eastAsia="nl-NL"/>
              <w14:ligatures w14:val="none"/>
            </w:rPr>
            <w:fldChar w:fldCharType="end"/>
          </w:r>
        </w:p>
      </w:sdtContent>
    </w:sdt>
    <w:p w:rsidRPr="00F7295A" w:rsidR="00F7295A" w:rsidP="00E5582D" w:rsidRDefault="00F7295A" w14:paraId="37D26967" w14:textId="77777777">
      <w:pPr>
        <w:pStyle w:val="Title"/>
        <w:rPr>
          <w:color w:val="000000" w:themeColor="text1"/>
        </w:rPr>
      </w:pPr>
    </w:p>
    <w:p w:rsidR="00F7295A" w:rsidRDefault="00F7295A" w14:paraId="75CE130A" w14:textId="53E2D81F">
      <w:pPr>
        <w:spacing w:after="0" w:line="240" w:lineRule="auto"/>
      </w:pPr>
      <w:r>
        <w:br w:type="page"/>
      </w:r>
    </w:p>
    <w:p w:rsidRPr="00F7295A" w:rsidR="00F7295A" w:rsidP="00F7295A" w:rsidRDefault="00F7295A" w14:paraId="78A6E73A" w14:textId="77777777">
      <w:pPr>
        <w:pStyle w:val="Heading1"/>
      </w:pPr>
      <w:bookmarkStart w:name="_Toc171410977" w:id="0"/>
      <w:bookmarkStart w:name="_Toc234914552" w:id="1"/>
      <w:r w:rsidRPr="00F7295A">
        <w:t>aandachtspunt</w:t>
      </w:r>
      <w:bookmarkEnd w:id="0"/>
      <w:bookmarkEnd w:id="1"/>
    </w:p>
    <w:p w:rsidRPr="00F7295A" w:rsidR="00F7295A" w:rsidP="00F7295A" w:rsidRDefault="00F7295A" w14:paraId="3601A424" w14:textId="77777777">
      <w:pPr>
        <w:spacing w:after="0" w:line="240" w:lineRule="auto"/>
        <w:rPr>
          <w:lang w:val="nl-BE"/>
        </w:rPr>
      </w:pPr>
      <w:r w:rsidRPr="7C0CED4F">
        <w:rPr>
          <w:b/>
          <w:bCs/>
          <w:lang w:val="nl-BE"/>
        </w:rPr>
        <w:t xml:space="preserve">Dit sjabloon focust op de aanvraag tot programmatie van een niet-vrij programmeerbaar structuuronderdeel in OV3 (niet-duaal en duaal). </w:t>
      </w:r>
      <w:r>
        <w:br/>
      </w:r>
      <w:r w:rsidRPr="7C0CED4F">
        <w:rPr>
          <w:lang w:val="nl-BE"/>
        </w:rPr>
        <w:t>In dit geval dient de programmatie immers schriftelijk en gemotiveerd te worden aangevraagd via een oprichtingsdossier.</w:t>
      </w:r>
      <w:r>
        <w:br/>
      </w:r>
      <w:r w:rsidRPr="7C0CED4F">
        <w:rPr>
          <w:lang w:val="nl-BE"/>
        </w:rPr>
        <w:t>Onderstaand geven we meer informatie over de motivatie in het oprichtingsdossier, rekening houdend met de cumulatieve criteria waarop jouw dossier zal worden beoordeeld door de overheid.</w:t>
      </w:r>
      <w:r>
        <w:br/>
      </w:r>
      <w:r w:rsidRPr="7C0CED4F">
        <w:rPr>
          <w:lang w:val="nl-BE"/>
        </w:rPr>
        <w:t>Daar waar een criterium enkel van toepassing is op duale structuuronderdelen, geven we dat aan.</w:t>
      </w:r>
    </w:p>
    <w:p w:rsidR="00F7295A" w:rsidRDefault="00F7295A" w14:paraId="61948F18" w14:textId="77777777">
      <w:pPr>
        <w:spacing w:after="0" w:line="240" w:lineRule="auto"/>
      </w:pPr>
    </w:p>
    <w:p w:rsidR="00F7295A" w:rsidP="00F7295A" w:rsidRDefault="00F7295A" w14:paraId="09D750CB" w14:textId="2E560D87">
      <w:pPr>
        <w:pStyle w:val="Heading1"/>
        <w:pBdr>
          <w:bottom w:val="single" w:color="67C0BA" w:themeColor="accent2" w:sz="8" w:space="0"/>
        </w:pBdr>
      </w:pPr>
      <w:bookmarkStart w:name="_Toc171410978" w:id="2"/>
      <w:bookmarkStart w:name="_Toc234914553" w:id="3"/>
      <w:r>
        <w:t>Motivatie</w:t>
      </w:r>
      <w:bookmarkEnd w:id="2"/>
      <w:bookmarkEnd w:id="3"/>
    </w:p>
    <w:p w:rsidRPr="00F7295A" w:rsidR="00F7295A" w:rsidP="00F7295A" w:rsidRDefault="00F7295A" w14:paraId="78042EEC" w14:textId="77777777"/>
    <w:p w:rsidR="00F7295A" w:rsidP="00F7295A" w:rsidRDefault="00F7295A" w14:paraId="3D951712" w14:textId="77777777">
      <w:pPr>
        <w:pStyle w:val="Heading2"/>
      </w:pPr>
      <w:bookmarkStart w:name="_Toc171410979" w:id="4"/>
      <w:bookmarkStart w:name="_Toc234914554" w:id="5"/>
      <w:r>
        <w:t>De eventuele beperkingen of voorwaarden die vanuit macrodoelmatigheid aan het aanbod van het structuuronderdeel zijn gekoppeld</w:t>
      </w:r>
      <w:bookmarkEnd w:id="4"/>
      <w:bookmarkEnd w:id="5"/>
    </w:p>
    <w:p w:rsidR="00F7295A" w:rsidP="00F7295A" w:rsidRDefault="00F7295A" w14:paraId="1BA2D9BE" w14:textId="77777777">
      <w:pPr>
        <w:rPr>
          <w:i/>
          <w:lang w:val="nl-BE"/>
        </w:rPr>
      </w:pPr>
      <w:r>
        <w:rPr>
          <w:i/>
          <w:lang w:val="nl-BE"/>
        </w:rPr>
        <w:t>Dit punt dient enkel gebruikt te worden indien het gaat over de programmatieaanvraag van een niche-structuuronderdeel of een structuuronderdeel waaraan een contingent verbonden is. Zo niet mag dit punt geschrapt worden.</w:t>
      </w:r>
    </w:p>
    <w:p w:rsidR="00F7295A" w:rsidP="00F7295A" w:rsidRDefault="00F7295A" w14:paraId="57C9D4A0" w14:textId="77777777">
      <w:pPr>
        <w:rPr>
          <w:i/>
          <w:lang w:val="nl-BE"/>
        </w:rPr>
      </w:pPr>
    </w:p>
    <w:p w:rsidR="00F7295A" w:rsidP="00F7295A" w:rsidRDefault="00F7295A" w14:paraId="51881D72" w14:textId="77777777">
      <w:pPr>
        <w:pStyle w:val="Heading2"/>
      </w:pPr>
      <w:bookmarkStart w:name="_Toc171410980" w:id="6"/>
      <w:bookmarkStart w:name="_Toc234914555" w:id="7"/>
      <w:r w:rsidRPr="00F46A6D">
        <w:t>De kwantitatieve en kwalitatieve behoeften op het vlak van het aanbod van secundair onderwijs in de onderwijszone in kwestie, met het oog op vervolgonderwijs of toetreding tot de arbeidsmarkt</w:t>
      </w:r>
      <w:bookmarkEnd w:id="6"/>
      <w:bookmarkEnd w:id="7"/>
    </w:p>
    <w:p w:rsidRPr="007D72FB" w:rsidR="00F7295A" w:rsidP="00F7295A" w:rsidRDefault="00F7295A" w14:paraId="6DDE8CEE" w14:textId="77777777">
      <w:pPr>
        <w:jc w:val="both"/>
        <w:rPr>
          <w:i/>
          <w:lang w:val="nl-BE"/>
        </w:rPr>
      </w:pPr>
      <w:r w:rsidRPr="007D72FB">
        <w:rPr>
          <w:i/>
          <w:lang w:val="nl-BE"/>
        </w:rPr>
        <w:t>Geef hieronder de spreiding van het aanbod aan voor wat betreft het te programmeren structuuronderdeel:</w:t>
      </w:r>
    </w:p>
    <w:tbl>
      <w:tblPr>
        <w:tblStyle w:val="GridTable6Colorful-Accent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29"/>
        <w:gridCol w:w="4291"/>
      </w:tblGrid>
      <w:tr w:rsidRPr="007C29C4" w:rsidR="00F7295A" w14:paraId="0157949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rsidRPr="007C29C4" w:rsidR="00F7295A" w:rsidRDefault="00F7295A" w14:paraId="0DD18398" w14:textId="77777777">
            <w:r>
              <w:t>Scholengemeenschap (enkel GO!)</w:t>
            </w:r>
          </w:p>
        </w:tc>
        <w:tc>
          <w:tcPr>
            <w:tcW w:w="4474" w:type="dxa"/>
          </w:tcPr>
          <w:p w:rsidRPr="007C29C4" w:rsidR="00F7295A" w:rsidRDefault="00F7295A" w14:paraId="39B21EE2" w14:textId="77777777">
            <w:pPr>
              <w:cnfStyle w:val="100000000000" w:firstRow="1" w:lastRow="0" w:firstColumn="0" w:lastColumn="0" w:oddVBand="0" w:evenVBand="0" w:oddHBand="0" w:evenHBand="0" w:firstRowFirstColumn="0" w:firstRowLastColumn="0" w:lastRowFirstColumn="0" w:lastRowLastColumn="0"/>
            </w:pPr>
          </w:p>
        </w:tc>
      </w:tr>
      <w:tr w:rsidRPr="007C29C4" w:rsidR="00F7295A" w14:paraId="2DA77B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rsidRPr="007C29C4" w:rsidR="00F7295A" w:rsidRDefault="00F7295A" w14:paraId="17EBA864" w14:textId="77777777">
            <w:pPr>
              <w:rPr>
                <w:b w:val="0"/>
              </w:rPr>
            </w:pPr>
            <w:r w:rsidRPr="007C29C4">
              <w:t>Onderwijszone (</w:t>
            </w:r>
            <w:r>
              <w:t>enkel GO!</w:t>
            </w:r>
            <w:r w:rsidRPr="007C29C4">
              <w:t>)</w:t>
            </w:r>
          </w:p>
        </w:tc>
        <w:tc>
          <w:tcPr>
            <w:tcW w:w="4474" w:type="dxa"/>
          </w:tcPr>
          <w:p w:rsidRPr="007C29C4" w:rsidR="00F7295A" w:rsidRDefault="00F7295A" w14:paraId="46A7C7C4" w14:textId="77777777">
            <w:pPr>
              <w:cnfStyle w:val="000000100000" w:firstRow="0" w:lastRow="0" w:firstColumn="0" w:lastColumn="0" w:oddVBand="0" w:evenVBand="0" w:oddHBand="1" w:evenHBand="0" w:firstRowFirstColumn="0" w:firstRowLastColumn="0" w:lastRowFirstColumn="0" w:lastRowLastColumn="0"/>
            </w:pPr>
          </w:p>
        </w:tc>
      </w:tr>
    </w:tbl>
    <w:p w:rsidR="00F7295A" w:rsidP="00F7295A" w:rsidRDefault="00F7295A" w14:paraId="0D384A84" w14:textId="77777777">
      <w:pPr>
        <w:rPr>
          <w:lang w:val="nl-BE"/>
        </w:rPr>
      </w:pPr>
    </w:p>
    <w:p w:rsidRPr="007D72FB" w:rsidR="00F7295A" w:rsidP="00F7295A" w:rsidRDefault="00F7295A" w14:paraId="438F6BF7" w14:textId="77777777">
      <w:pPr>
        <w:jc w:val="both"/>
        <w:rPr>
          <w:i/>
          <w:lang w:val="nl-BE"/>
        </w:rPr>
      </w:pPr>
      <w:r w:rsidRPr="007D72FB">
        <w:rPr>
          <w:i/>
          <w:lang w:val="nl-BE"/>
        </w:rPr>
        <w:t>Geef</w:t>
      </w:r>
      <w:r>
        <w:rPr>
          <w:i/>
          <w:lang w:val="nl-BE"/>
        </w:rPr>
        <w:t xml:space="preserve"> indien mogelijk</w:t>
      </w:r>
      <w:r w:rsidRPr="007D72FB">
        <w:rPr>
          <w:i/>
          <w:lang w:val="nl-BE"/>
        </w:rPr>
        <w:t xml:space="preserve"> aan wat de verwachte leerlingenstroom is: waar komt de potentiële i</w:t>
      </w:r>
      <w:r>
        <w:rPr>
          <w:i/>
          <w:lang w:val="nl-BE"/>
        </w:rPr>
        <w:t>nstroom van leerlingen vandaan?</w:t>
      </w:r>
    </w:p>
    <w:p w:rsidR="00F7295A" w:rsidP="00F7295A" w:rsidRDefault="00F7295A" w14:paraId="702DBD8A" w14:textId="77777777">
      <w:pPr>
        <w:jc w:val="both"/>
        <w:rPr>
          <w:i/>
          <w:lang w:val="nl-BE"/>
        </w:rPr>
      </w:pPr>
      <w:r w:rsidRPr="007D72FB">
        <w:rPr>
          <w:i/>
          <w:lang w:val="nl-BE"/>
        </w:rPr>
        <w:t>Geef aan dat de programmatieaanvraag past binnen</w:t>
      </w:r>
      <w:r>
        <w:rPr>
          <w:i/>
          <w:lang w:val="nl-BE"/>
        </w:rPr>
        <w:t xml:space="preserve"> het profiel van de school, het reeds bestaande opleidingsaanbod en</w:t>
      </w:r>
      <w:r w:rsidRPr="007D72FB">
        <w:rPr>
          <w:i/>
          <w:lang w:val="nl-BE"/>
        </w:rPr>
        <w:t xml:space="preserve"> de toekomstplannen van de school/</w:t>
      </w:r>
      <w:proofErr w:type="spellStart"/>
      <w:r w:rsidRPr="007D72FB">
        <w:rPr>
          <w:i/>
          <w:lang w:val="nl-BE"/>
        </w:rPr>
        <w:t>scholengroep</w:t>
      </w:r>
      <w:proofErr w:type="spellEnd"/>
      <w:r w:rsidRPr="007D72FB">
        <w:rPr>
          <w:i/>
          <w:lang w:val="nl-BE"/>
        </w:rPr>
        <w:t xml:space="preserve"> denk hierbij bijvoorbeeld aan de integraalplannen</w:t>
      </w:r>
      <w:r>
        <w:rPr>
          <w:i/>
          <w:lang w:val="nl-BE"/>
        </w:rPr>
        <w:t>/huisvestingsplannen</w:t>
      </w:r>
      <w:r w:rsidRPr="007D72FB">
        <w:rPr>
          <w:i/>
          <w:lang w:val="nl-BE"/>
        </w:rPr>
        <w:t>, de plannen in het</w:t>
      </w:r>
      <w:r>
        <w:rPr>
          <w:i/>
          <w:lang w:val="nl-BE"/>
        </w:rPr>
        <w:t xml:space="preserve"> kader van de modernisering SO (concordanties </w:t>
      </w:r>
      <w:proofErr w:type="spellStart"/>
      <w:r>
        <w:rPr>
          <w:i/>
          <w:lang w:val="nl-BE"/>
        </w:rPr>
        <w:t>bvb</w:t>
      </w:r>
      <w:proofErr w:type="spellEnd"/>
      <w:r>
        <w:rPr>
          <w:i/>
          <w:lang w:val="nl-BE"/>
        </w:rPr>
        <w:t>.), …</w:t>
      </w:r>
    </w:p>
    <w:p w:rsidRPr="007D72FB" w:rsidR="00F7295A" w:rsidP="00F7295A" w:rsidRDefault="00F7295A" w14:paraId="25CD5D08" w14:textId="77777777">
      <w:pPr>
        <w:jc w:val="both"/>
        <w:rPr>
          <w:i/>
          <w:lang w:val="nl-BE"/>
        </w:rPr>
      </w:pPr>
      <w:r>
        <w:rPr>
          <w:i/>
          <w:lang w:val="nl-BE"/>
        </w:rPr>
        <w:t xml:space="preserve">Geef aan hoe de samenwerking verloopt met het voltijds gewoon secundair onderwijs. </w:t>
      </w:r>
    </w:p>
    <w:p w:rsidR="00F7295A" w:rsidP="00F7295A" w:rsidRDefault="00F7295A" w14:paraId="5276C629" w14:textId="77777777">
      <w:pPr>
        <w:jc w:val="both"/>
        <w:rPr>
          <w:i/>
          <w:lang w:val="nl-BE"/>
        </w:rPr>
      </w:pPr>
      <w:r w:rsidRPr="007D72FB">
        <w:rPr>
          <w:i/>
          <w:lang w:val="nl-BE"/>
        </w:rPr>
        <w:t xml:space="preserve">Geef aan dat de nodige </w:t>
      </w:r>
      <w:proofErr w:type="spellStart"/>
      <w:r w:rsidRPr="007D72FB">
        <w:rPr>
          <w:i/>
          <w:lang w:val="nl-BE"/>
        </w:rPr>
        <w:t>know-how</w:t>
      </w:r>
      <w:proofErr w:type="spellEnd"/>
      <w:r w:rsidRPr="007D72FB">
        <w:rPr>
          <w:i/>
          <w:lang w:val="nl-BE"/>
        </w:rPr>
        <w:t xml:space="preserve"> reeds aanwezig is of aanwezig zal zijn op 1 september.</w:t>
      </w:r>
    </w:p>
    <w:p w:rsidR="00F7295A" w:rsidP="00F7295A" w:rsidRDefault="00F7295A" w14:paraId="6C3B5994" w14:textId="53890793">
      <w:pPr>
        <w:jc w:val="both"/>
        <w:rPr>
          <w:i/>
          <w:lang w:val="nl-BE"/>
        </w:rPr>
      </w:pPr>
      <w:r>
        <w:rPr>
          <w:i/>
          <w:lang w:val="nl-BE"/>
        </w:rPr>
        <w:t>Geef aan of</w:t>
      </w:r>
      <w:r w:rsidRPr="000C2D0B">
        <w:rPr>
          <w:i/>
          <w:lang w:val="nl-BE"/>
        </w:rPr>
        <w:t xml:space="preserve"> er voldoende werkgelegenheid </w:t>
      </w:r>
      <w:r>
        <w:rPr>
          <w:i/>
          <w:lang w:val="nl-BE"/>
        </w:rPr>
        <w:t xml:space="preserve">zal zijn </w:t>
      </w:r>
      <w:r w:rsidRPr="000C2D0B">
        <w:rPr>
          <w:i/>
          <w:lang w:val="nl-BE"/>
        </w:rPr>
        <w:t>v</w:t>
      </w:r>
      <w:r>
        <w:rPr>
          <w:i/>
          <w:lang w:val="nl-BE"/>
        </w:rPr>
        <w:t>oor afgestudeerden in de regio. Je kan hierbij verwijzen naar: d</w:t>
      </w:r>
      <w:r w:rsidRPr="000C2D0B">
        <w:rPr>
          <w:i/>
          <w:lang w:val="nl-BE"/>
        </w:rPr>
        <w:t>e knelpuntbe</w:t>
      </w:r>
      <w:r>
        <w:rPr>
          <w:i/>
          <w:lang w:val="nl-BE"/>
        </w:rPr>
        <w:t xml:space="preserve">roepenlijst van VDAB en </w:t>
      </w:r>
      <w:proofErr w:type="spellStart"/>
      <w:r>
        <w:rPr>
          <w:i/>
          <w:lang w:val="nl-BE"/>
        </w:rPr>
        <w:t>Irisnet</w:t>
      </w:r>
      <w:proofErr w:type="spellEnd"/>
      <w:r>
        <w:rPr>
          <w:i/>
          <w:lang w:val="nl-BE"/>
        </w:rPr>
        <w:t>, d</w:t>
      </w:r>
      <w:r w:rsidRPr="000C2D0B">
        <w:rPr>
          <w:i/>
          <w:lang w:val="nl-BE"/>
        </w:rPr>
        <w:t>e s</w:t>
      </w:r>
      <w:r>
        <w:rPr>
          <w:i/>
          <w:lang w:val="nl-BE"/>
        </w:rPr>
        <w:t>choolverlatersanalyse van VDAB, d</w:t>
      </w:r>
      <w:r w:rsidRPr="000C2D0B">
        <w:rPr>
          <w:i/>
          <w:lang w:val="nl-BE"/>
        </w:rPr>
        <w:t>e analyse van vacatures in Vlaa</w:t>
      </w:r>
      <w:r>
        <w:rPr>
          <w:i/>
          <w:lang w:val="nl-BE"/>
        </w:rPr>
        <w:t>nderen van VDAB (vb. spreiding) en d</w:t>
      </w:r>
      <w:r w:rsidRPr="000C2D0B">
        <w:rPr>
          <w:i/>
          <w:lang w:val="nl-BE"/>
        </w:rPr>
        <w:t>e verklaringen vanuit het bedrijfsleven toegevoegd aan de aanvraag (grootte bedrijf, omvang vraag, …)</w:t>
      </w:r>
      <w:r>
        <w:rPr>
          <w:i/>
          <w:lang w:val="nl-BE"/>
        </w:rPr>
        <w:t>.</w:t>
      </w:r>
    </w:p>
    <w:p w:rsidRPr="007D72FB" w:rsidR="00F7295A" w:rsidP="00F7295A" w:rsidRDefault="00F7295A" w14:paraId="1CE0E419" w14:textId="77777777">
      <w:pPr>
        <w:jc w:val="both"/>
        <w:rPr>
          <w:i/>
          <w:lang w:val="nl-BE"/>
        </w:rPr>
      </w:pPr>
    </w:p>
    <w:p w:rsidR="00F7295A" w:rsidP="00F7295A" w:rsidRDefault="00F7295A" w14:paraId="3BE87628" w14:textId="77777777">
      <w:pPr>
        <w:pStyle w:val="Heading2"/>
      </w:pPr>
      <w:bookmarkStart w:name="_Toc171410981" w:id="8"/>
      <w:bookmarkStart w:name="_Toc234914556" w:id="9"/>
      <w:r w:rsidRPr="00F46A6D">
        <w:t>De keuzevrijheid van ouders en leerlingen</w:t>
      </w:r>
      <w:bookmarkEnd w:id="8"/>
      <w:bookmarkEnd w:id="9"/>
    </w:p>
    <w:p w:rsidR="00F7295A" w:rsidP="00F7295A" w:rsidRDefault="00F7295A" w14:paraId="6009ABE1" w14:textId="77777777">
      <w:pPr>
        <w:jc w:val="both"/>
        <w:rPr>
          <w:i/>
          <w:lang w:val="nl-BE"/>
        </w:rPr>
      </w:pPr>
      <w:r w:rsidRPr="00C77E15">
        <w:rPr>
          <w:i/>
          <w:lang w:val="nl-BE"/>
        </w:rPr>
        <w:t xml:space="preserve">Geef hier aan of de programmatie de vrije keuze van ouders en leerlingen garandeert. </w:t>
      </w:r>
    </w:p>
    <w:p w:rsidR="00F7295A" w:rsidP="00F7295A" w:rsidRDefault="00F7295A" w14:paraId="6E13BE49"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normaltextrun"/>
          <w:rFonts w:ascii="Calibri" w:hAnsi="Calibri" w:cs="Calibri"/>
          <w:i/>
          <w:iCs/>
          <w:sz w:val="22"/>
          <w:szCs w:val="22"/>
        </w:rPr>
        <w:t>Tekstvoorstel bij dit criterium:</w:t>
      </w:r>
      <w:r>
        <w:rPr>
          <w:rStyle w:val="normaltextrun"/>
          <w:rFonts w:ascii="Calibri" w:hAnsi="Calibri" w:cs="Calibri"/>
          <w:sz w:val="22"/>
          <w:szCs w:val="22"/>
        </w:rPr>
        <w:t> </w:t>
      </w:r>
      <w:r>
        <w:rPr>
          <w:rStyle w:val="eop"/>
          <w:rFonts w:ascii="Calibri" w:hAnsi="Calibri" w:cs="Calibri"/>
          <w:sz w:val="22"/>
          <w:szCs w:val="22"/>
        </w:rPr>
        <w:t> </w:t>
      </w:r>
    </w:p>
    <w:p w:rsidR="00F7295A" w:rsidP="00F7295A" w:rsidRDefault="00F7295A" w14:paraId="0677F7C6"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eop"/>
          <w:rFonts w:ascii="Segoe UI" w:hAnsi="Segoe UI" w:cs="Segoe UI"/>
          <w:sz w:val="18"/>
          <w:szCs w:val="18"/>
        </w:rPr>
        <w:t> </w:t>
      </w:r>
    </w:p>
    <w:p w:rsidR="00F7295A" w:rsidP="7C0CED4F" w:rsidRDefault="00F7295A" w14:paraId="43692725" w14:textId="70580064">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sidRPr="7C0CED4F">
        <w:rPr>
          <w:rStyle w:val="normaltextrun"/>
          <w:rFonts w:ascii="Calibri" w:hAnsi="Calibri" w:cs="Calibri"/>
          <w:sz w:val="22"/>
          <w:szCs w:val="22"/>
        </w:rPr>
        <w:t xml:space="preserve">De programmatie van [opleiding] garandeert de vrije keuze van ouders en leerlingen in onze regio. Het GO! is de </w:t>
      </w:r>
      <w:r w:rsidRPr="7C0CED4F">
        <w:rPr>
          <w:rStyle w:val="normaltextrun"/>
          <w:rFonts w:ascii="Calibri" w:hAnsi="Calibri" w:cs="Calibri"/>
          <w:b/>
          <w:bCs/>
          <w:sz w:val="22"/>
          <w:szCs w:val="22"/>
        </w:rPr>
        <w:t xml:space="preserve">enige onderwijsverstrekker die de grondwettelijke opdracht heeft om de vrije keuze te waarborgen. </w:t>
      </w:r>
      <w:r w:rsidRPr="7C0CED4F">
        <w:rPr>
          <w:rStyle w:val="normaltextrun"/>
          <w:rFonts w:ascii="Calibri" w:hAnsi="Calibri" w:cs="Calibri"/>
          <w:sz w:val="22"/>
          <w:szCs w:val="22"/>
        </w:rPr>
        <w:t xml:space="preserve">Deze grondwettelijke opdracht werd </w:t>
      </w:r>
      <w:r w:rsidRPr="7C0CED4F">
        <w:rPr>
          <w:rStyle w:val="normaltextrun"/>
          <w:rFonts w:ascii="Calibri" w:hAnsi="Calibri" w:cs="Calibri"/>
          <w:b/>
          <w:bCs/>
          <w:sz w:val="22"/>
          <w:szCs w:val="22"/>
        </w:rPr>
        <w:t xml:space="preserve">door de Vlaamse Gemeenschap </w:t>
      </w:r>
      <w:r w:rsidRPr="7C0CED4F">
        <w:rPr>
          <w:rStyle w:val="normaltextrun"/>
          <w:rFonts w:ascii="Calibri" w:hAnsi="Calibri" w:cs="Calibri"/>
          <w:sz w:val="22"/>
          <w:szCs w:val="22"/>
        </w:rPr>
        <w:t xml:space="preserve">bij bijzonder decreet </w:t>
      </w:r>
      <w:r w:rsidRPr="7C0CED4F">
        <w:rPr>
          <w:rStyle w:val="normaltextrun"/>
          <w:rFonts w:ascii="Calibri" w:hAnsi="Calibri" w:cs="Calibri"/>
          <w:b/>
          <w:bCs/>
          <w:sz w:val="22"/>
          <w:szCs w:val="22"/>
        </w:rPr>
        <w:t>aan het GO! overgdragen. </w:t>
      </w:r>
      <w:r w:rsidRPr="7C0CED4F">
        <w:rPr>
          <w:rStyle w:val="normaltextrun"/>
          <w:rFonts w:ascii="Calibri" w:hAnsi="Calibri" w:cs="Calibri"/>
          <w:sz w:val="22"/>
          <w:szCs w:val="22"/>
        </w:rPr>
        <w:t> </w:t>
      </w:r>
      <w:r w:rsidRPr="7C0CED4F">
        <w:rPr>
          <w:rStyle w:val="eop"/>
          <w:rFonts w:ascii="Calibri" w:hAnsi="Calibri" w:cs="Calibri"/>
          <w:sz w:val="22"/>
          <w:szCs w:val="22"/>
        </w:rPr>
        <w:t> </w:t>
      </w:r>
    </w:p>
    <w:p w:rsidRPr="00E21CE5" w:rsidR="00F7295A" w:rsidP="00F7295A" w:rsidRDefault="00F7295A" w14:paraId="340F8378" w14:textId="77777777">
      <w:pPr>
        <w:jc w:val="both"/>
        <w:rPr>
          <w:i/>
          <w:lang w:val="nl-BE"/>
        </w:rPr>
      </w:pPr>
    </w:p>
    <w:p w:rsidR="00F7295A" w:rsidP="00F7295A" w:rsidRDefault="00F7295A" w14:paraId="523361F1" w14:textId="77777777">
      <w:pPr>
        <w:pStyle w:val="Heading2"/>
      </w:pPr>
      <w:bookmarkStart w:name="_Toc171410982" w:id="10"/>
      <w:bookmarkStart w:name="_Toc234914557" w:id="11"/>
      <w:r w:rsidRPr="00F46A6D">
        <w:t>De studiecontinuïteit van leerlingen binnen de school of de scholengemeenschap</w:t>
      </w:r>
      <w:r>
        <w:t xml:space="preserve"> of binnen de aanbieder duaal leren (in geval van duale structuuronderdelen)</w:t>
      </w:r>
      <w:bookmarkEnd w:id="10"/>
      <w:bookmarkEnd w:id="11"/>
    </w:p>
    <w:p w:rsidRPr="00076F00" w:rsidR="00F7295A" w:rsidP="00F7295A" w:rsidRDefault="00F7295A" w14:paraId="1841421B" w14:textId="77777777">
      <w:pPr>
        <w:rPr>
          <w:i/>
          <w:lang w:val="nl-BE"/>
        </w:rPr>
      </w:pPr>
      <w:r w:rsidRPr="00C77E15">
        <w:rPr>
          <w:i/>
          <w:lang w:val="nl-BE"/>
        </w:rPr>
        <w:t>Geef aan of de programmatie zorgt voor studiecontinuïteit va</w:t>
      </w:r>
      <w:r>
        <w:rPr>
          <w:i/>
          <w:lang w:val="nl-BE"/>
        </w:rPr>
        <w:t>n de leerlingen binnen de school en scholengemeenschap of binnen de aanbieder duaal leren</w:t>
      </w:r>
      <w:r w:rsidRPr="00C77E15">
        <w:rPr>
          <w:i/>
          <w:lang w:val="nl-BE"/>
        </w:rPr>
        <w:t xml:space="preserve"> </w:t>
      </w:r>
    </w:p>
    <w:p w:rsidR="00F7295A" w:rsidP="00F7295A" w:rsidRDefault="00F7295A" w14:paraId="1A91BA56" w14:textId="77777777">
      <w:pPr>
        <w:pStyle w:val="Heading2"/>
      </w:pPr>
      <w:bookmarkStart w:name="_Toc171410983" w:id="12"/>
      <w:bookmarkStart w:name="_Toc234914558" w:id="13"/>
      <w:r w:rsidRPr="00F46A6D">
        <w:t>De getroffen voorbereidingen op het vlak van materiële infrastructuur en leermiddelen die voldoende en gepast zijn met het oog op de te verwerven competenties van het geprogrammeerde structuuronderdeel</w:t>
      </w:r>
      <w:bookmarkEnd w:id="12"/>
      <w:bookmarkEnd w:id="13"/>
    </w:p>
    <w:p w:rsidR="00F7295A" w:rsidP="00F7295A" w:rsidRDefault="00F7295A" w14:paraId="63A63561" w14:textId="77777777">
      <w:pPr>
        <w:jc w:val="both"/>
        <w:rPr>
          <w:i/>
          <w:lang w:val="nl-BE"/>
        </w:rPr>
      </w:pPr>
      <w:r w:rsidRPr="00C77E15">
        <w:rPr>
          <w:i/>
          <w:lang w:val="nl-BE"/>
        </w:rPr>
        <w:t xml:space="preserve">Geef aan dat de school voldoende voorbereidingen heeft getroffen of zal treffen tegen de start van het schooljaar voor wat betreft infrastructuur en leermiddelen in functie van het te programmeren structuuronderdeel.  </w:t>
      </w:r>
    </w:p>
    <w:p w:rsidRPr="00C77E15" w:rsidR="00F7295A" w:rsidP="00F7295A" w:rsidRDefault="00F7295A" w14:paraId="3130F628" w14:textId="77777777">
      <w:pPr>
        <w:jc w:val="both"/>
        <w:rPr>
          <w:i/>
          <w:lang w:val="nl-BE"/>
        </w:rPr>
      </w:pPr>
    </w:p>
    <w:p w:rsidR="00F7295A" w:rsidP="00F7295A" w:rsidRDefault="00F7295A" w14:paraId="7A5AB6A8" w14:textId="77777777">
      <w:pPr>
        <w:pStyle w:val="Heading2"/>
      </w:pPr>
      <w:bookmarkStart w:name="_Toc171410984" w:id="14"/>
      <w:bookmarkStart w:name="_Toc234914559" w:id="15"/>
      <w:r w:rsidRPr="00F46A6D">
        <w:t>De aantoonbare samenwerkingsmogelijkheden met lokale arbeidsmarktactoren en de bedrijfswereld</w:t>
      </w:r>
      <w:bookmarkEnd w:id="14"/>
      <w:bookmarkEnd w:id="15"/>
    </w:p>
    <w:p w:rsidR="00F7295A" w:rsidP="00F7295A" w:rsidRDefault="00F7295A" w14:paraId="051E44DE" w14:textId="77777777">
      <w:pPr>
        <w:jc w:val="both"/>
        <w:rPr>
          <w:i/>
          <w:lang w:val="nl-BE"/>
        </w:rPr>
      </w:pPr>
      <w:r w:rsidRPr="00A3184E">
        <w:rPr>
          <w:i/>
          <w:lang w:val="nl-BE"/>
        </w:rPr>
        <w:t>Geef aan dat er voldoende samenwerkingsmogelijkheden zijn met de lokale arbeidsmarktactoren en de bedrijfswereld.</w:t>
      </w:r>
    </w:p>
    <w:p w:rsidR="00F7295A" w:rsidP="00F7295A" w:rsidRDefault="00F7295A" w14:paraId="7544B99C" w14:textId="77777777">
      <w:pPr>
        <w:jc w:val="both"/>
        <w:rPr>
          <w:i/>
          <w:lang w:val="nl-BE"/>
        </w:rPr>
      </w:pPr>
      <w:r>
        <w:rPr>
          <w:i/>
          <w:lang w:val="nl-BE"/>
        </w:rPr>
        <w:t>Geef aan dat de school over een uitgebouwd netwerk aan contacten beschikt met lokale bedrijven e.d. in het kader van de invulling van leerlingenstages en/of het gebruik van infrastructuur.</w:t>
      </w:r>
    </w:p>
    <w:p w:rsidR="00F7295A" w:rsidP="00F7295A" w:rsidRDefault="00F7295A" w14:paraId="2F429205" w14:textId="77777777">
      <w:pPr>
        <w:jc w:val="both"/>
        <w:rPr>
          <w:i/>
          <w:lang w:val="nl-BE"/>
        </w:rPr>
      </w:pPr>
    </w:p>
    <w:p w:rsidR="00F7295A" w:rsidP="00F7295A" w:rsidRDefault="00F7295A" w14:paraId="68918204" w14:textId="77777777">
      <w:pPr>
        <w:pStyle w:val="Heading2"/>
      </w:pPr>
      <w:bookmarkStart w:name="_Toc171410985" w:id="16"/>
      <w:bookmarkStart w:name="_Toc234914560" w:id="17"/>
      <w:r w:rsidRPr="00F46A6D">
        <w:t>De afspraken die met andere lokale onderwijsinrichters binnen en buiten de betrokken scholengemeenschap zijn gemaakt over een rationeel en transparant studieaanbod.</w:t>
      </w:r>
      <w:bookmarkEnd w:id="16"/>
      <w:bookmarkEnd w:id="17"/>
    </w:p>
    <w:p w:rsidR="00F7295A" w:rsidP="00F7295A" w:rsidRDefault="00F7295A" w14:paraId="3135C678" w14:textId="77777777">
      <w:pPr>
        <w:jc w:val="both"/>
        <w:rPr>
          <w:i/>
          <w:lang w:val="nl-BE"/>
        </w:rPr>
      </w:pPr>
      <w:r>
        <w:rPr>
          <w:i/>
          <w:lang w:val="nl-BE"/>
        </w:rPr>
        <w:t xml:space="preserve">Het feit dat er afspraken moeten worden gemaakt binnen de scholengemeenschap is voldoende bij dit criterium. Afspraken buiten de scholengemeenschap vallen niet te operationaliseren en zijn dus niet noodzakelijk. </w:t>
      </w:r>
    </w:p>
    <w:p w:rsidR="00F7295A" w:rsidP="00F7295A" w:rsidRDefault="00F7295A" w14:paraId="770BBC76" w14:textId="77777777">
      <w:pPr>
        <w:jc w:val="both"/>
        <w:rPr>
          <w:i/>
          <w:lang w:val="nl-BE"/>
        </w:rPr>
      </w:pPr>
      <w:r w:rsidRPr="00C77E15">
        <w:rPr>
          <w:i/>
          <w:lang w:val="nl-BE"/>
        </w:rPr>
        <w:t xml:space="preserve">Indien er </w:t>
      </w:r>
      <w:r>
        <w:rPr>
          <w:i/>
          <w:lang w:val="nl-BE"/>
        </w:rPr>
        <w:t xml:space="preserve">toch ook </w:t>
      </w:r>
      <w:r w:rsidRPr="00C77E15">
        <w:rPr>
          <w:i/>
          <w:lang w:val="nl-BE"/>
        </w:rPr>
        <w:t xml:space="preserve">afspraken werden gemaakt met andere lokale onderwijsinrichters kunnen </w:t>
      </w:r>
      <w:r>
        <w:rPr>
          <w:i/>
          <w:lang w:val="nl-BE"/>
        </w:rPr>
        <w:t xml:space="preserve">deze hieronder opgenomen worden. </w:t>
      </w:r>
    </w:p>
    <w:p w:rsidR="00F7295A" w:rsidP="00F7295A" w:rsidRDefault="00F7295A" w14:paraId="1849F707"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normaltextrun"/>
          <w:rFonts w:ascii="Calibri" w:hAnsi="Calibri" w:cs="Calibri"/>
          <w:i/>
          <w:iCs/>
          <w:sz w:val="22"/>
          <w:szCs w:val="22"/>
        </w:rPr>
        <w:t>Tekstvoorstel bij dit criterium:</w:t>
      </w:r>
      <w:r>
        <w:rPr>
          <w:rStyle w:val="normaltextrun"/>
          <w:rFonts w:ascii="Calibri" w:hAnsi="Calibri" w:cs="Calibri"/>
          <w:sz w:val="22"/>
          <w:szCs w:val="22"/>
        </w:rPr>
        <w:t> </w:t>
      </w:r>
      <w:r>
        <w:rPr>
          <w:rStyle w:val="eop"/>
          <w:rFonts w:ascii="Calibri" w:hAnsi="Calibri" w:cs="Calibri"/>
          <w:sz w:val="22"/>
          <w:szCs w:val="22"/>
        </w:rPr>
        <w:t> </w:t>
      </w:r>
    </w:p>
    <w:p w:rsidR="00F7295A" w:rsidP="00F7295A" w:rsidRDefault="00F7295A" w14:paraId="68967A44"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eop"/>
          <w:rFonts w:ascii="Segoe UI" w:hAnsi="Segoe UI" w:cs="Segoe UI"/>
          <w:sz w:val="18"/>
          <w:szCs w:val="18"/>
        </w:rPr>
        <w:t> </w:t>
      </w:r>
    </w:p>
    <w:p w:rsidR="00F7295A" w:rsidP="00F7295A" w:rsidRDefault="00F7295A" w14:paraId="6FDD81C7" w14:textId="77777777">
      <w:pPr>
        <w:pStyle w:val="paragraph"/>
        <w:pBdr>
          <w:top w:val="single" w:color="auto" w:sz="4" w:space="1"/>
          <w:left w:val="single" w:color="auto" w:sz="4" w:space="4"/>
          <w:bottom w:val="single" w:color="auto" w:sz="4" w:space="1"/>
          <w:right w:val="single" w:color="auto" w:sz="4" w:space="4"/>
        </w:pBdr>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De programmatie van [opleiding] is conform de afspraken die gemaakt werden binnen de scholengemeenschap. Het akkoord van de scholengemeenschap is terug te vinden als bijlage. </w:t>
      </w:r>
      <w:r>
        <w:rPr>
          <w:rStyle w:val="eop"/>
          <w:rFonts w:ascii="Calibri" w:hAnsi="Calibri" w:cs="Calibri"/>
          <w:sz w:val="22"/>
          <w:szCs w:val="22"/>
        </w:rPr>
        <w:t> </w:t>
      </w:r>
    </w:p>
    <w:p w:rsidRPr="009E65C3" w:rsidR="00F7295A" w:rsidP="009E65C3" w:rsidRDefault="00F7295A" w14:paraId="1FC8B1E5" w14:textId="77777777">
      <w:pPr>
        <w:pStyle w:val="Heading2"/>
        <w:numPr>
          <w:ilvl w:val="0"/>
          <w:numId w:val="0"/>
        </w:numPr>
        <w:ind w:left="567"/>
      </w:pPr>
    </w:p>
    <w:p w:rsidR="009E65C3" w:rsidP="00381D5E" w:rsidRDefault="009E65C3" w14:paraId="3193F0CB" w14:textId="02B564FC">
      <w:pPr>
        <w:pStyle w:val="Heading2"/>
      </w:pPr>
      <w:bookmarkStart w:name="_Toc234914561" w:id="18"/>
      <w:r w:rsidRPr="00EE4830">
        <w:rPr>
          <w:b/>
          <w:bCs/>
          <w:u w:val="single"/>
        </w:rPr>
        <w:t>Extra criterium voor programmaties voor 2027-2028 en 2028-2029:</w:t>
      </w:r>
      <w:r w:rsidRPr="009E65C3">
        <w:t xml:space="preserve"> de doorstroomkansen naar de arbeidsmarkt bij te programmeren structuuronderdelen van opleidingsvorm 3 van de kwalificatiefase of integratiefase</w:t>
      </w:r>
      <w:bookmarkEnd w:id="18"/>
    </w:p>
    <w:p w:rsidR="009E65C3" w:rsidP="009E65C3" w:rsidRDefault="009E65C3" w14:paraId="627113FB" w14:textId="67E23D9D">
      <w:pPr>
        <w:jc w:val="both"/>
        <w:rPr>
          <w:i/>
          <w:lang w:val="nl-BE"/>
        </w:rPr>
      </w:pPr>
      <w:r>
        <w:rPr>
          <w:i/>
          <w:lang w:val="nl-BE"/>
        </w:rPr>
        <w:t xml:space="preserve">Geef aan welke de doorstroomkansen naar de arbeidsmarkt zijn </w:t>
      </w:r>
      <w:r w:rsidR="00381D5E">
        <w:rPr>
          <w:i/>
          <w:lang w:val="nl-BE"/>
        </w:rPr>
        <w:t>in het geval van programmaties van structuuronderdelen in de kwalificatie of integratiefase.</w:t>
      </w:r>
    </w:p>
    <w:p w:rsidRPr="00EC2868" w:rsidR="00EC2868" w:rsidP="00EC2868" w:rsidRDefault="00EC2868" w14:paraId="36515ED2" w14:textId="3F9597BD">
      <w:pPr>
        <w:jc w:val="both"/>
        <w:rPr>
          <w:i/>
          <w:iCs/>
          <w:lang w:val="nl-BE"/>
        </w:rPr>
      </w:pPr>
      <w:r>
        <w:rPr>
          <w:i/>
          <w:iCs/>
          <w:lang w:val="nl-BE"/>
        </w:rPr>
        <w:t>G</w:t>
      </w:r>
      <w:r w:rsidRPr="00EC2868">
        <w:rPr>
          <w:i/>
          <w:iCs/>
          <w:lang w:val="nl-BE"/>
        </w:rPr>
        <w:t xml:space="preserve">eef aan of er voldoende werkgelegenheid zal zijn voor afgestudeerden in de regio. Je kan hierbij verwijzen naar: de knelpuntberoepenlijst van VDAB en </w:t>
      </w:r>
      <w:proofErr w:type="spellStart"/>
      <w:r w:rsidRPr="00EC2868">
        <w:rPr>
          <w:i/>
          <w:iCs/>
          <w:lang w:val="nl-BE"/>
        </w:rPr>
        <w:t>Irisnet</w:t>
      </w:r>
      <w:proofErr w:type="spellEnd"/>
      <w:r w:rsidRPr="00EC2868">
        <w:rPr>
          <w:i/>
          <w:iCs/>
          <w:lang w:val="nl-BE"/>
        </w:rPr>
        <w:t>, de schoolverlatersanalyse van VDAB, de analyse van vacatures in Vlaanderen van VDAB (bv. spreiding) en de verklaringen vanuit het bedrijfsleven toegevoegd aan de aanvraag (grootte bedrijf, omvang vraag, …).</w:t>
      </w:r>
    </w:p>
    <w:p w:rsidRPr="009E65C3" w:rsidR="009E65C3" w:rsidP="54B155EC" w:rsidRDefault="009E65C3" w14:paraId="6CBF1F24" w14:textId="27DBC8E3">
      <w:pPr>
        <w:pStyle w:val="Normal"/>
        <w:jc w:val="both"/>
        <w:rPr>
          <w:lang w:val="nl-BE"/>
        </w:rPr>
      </w:pPr>
    </w:p>
    <w:p w:rsidRPr="009E65C3" w:rsidR="009E65C3" w:rsidP="009E65C3" w:rsidRDefault="009E65C3" w14:paraId="1C67876F" w14:textId="77777777">
      <w:pPr>
        <w:pStyle w:val="Heading2"/>
      </w:pPr>
      <w:bookmarkStart w:name="_Toc234914562" w:id="19"/>
      <w:r w:rsidRPr="00EE4830">
        <w:rPr>
          <w:b/>
          <w:bCs/>
          <w:u w:val="single"/>
        </w:rPr>
        <w:t>Extra criterium voor programmaties voor 2027-2028 en 2028-2029:</w:t>
      </w:r>
      <w:r w:rsidRPr="009E65C3">
        <w:t xml:space="preserve"> de school bereikt de toepasbare rationalisatienorm (zie 4.3 </w:t>
      </w:r>
      <w:hyperlink w:history="1" w:anchor="4-3" r:id="rId12">
        <w:r w:rsidRPr="009E65C3">
          <w:t>omzendbrief SO/2006/03(BuSO) van 04/05/2006</w:t>
        </w:r>
      </w:hyperlink>
      <w:r w:rsidRPr="009E65C3">
        <w:t>).</w:t>
      </w:r>
      <w:bookmarkEnd w:id="19"/>
    </w:p>
    <w:p w:rsidRPr="00C77E15" w:rsidR="00381D5E" w:rsidP="00F7295A" w:rsidRDefault="00381D5E" w14:paraId="1F7ACBCF" w14:textId="77777777">
      <w:pPr>
        <w:jc w:val="both"/>
        <w:rPr>
          <w:i/>
          <w:lang w:val="nl-BE"/>
        </w:rPr>
      </w:pPr>
    </w:p>
    <w:p w:rsidR="00F7295A" w:rsidP="00F7295A" w:rsidRDefault="00F7295A" w14:paraId="56046302" w14:textId="77777777">
      <w:pPr>
        <w:pStyle w:val="Heading1"/>
      </w:pPr>
      <w:bookmarkStart w:name="_Toc171410987" w:id="20"/>
      <w:bookmarkStart w:name="_Toc234914563" w:id="21"/>
      <w:r>
        <w:t>Besluit</w:t>
      </w:r>
      <w:bookmarkEnd w:id="20"/>
      <w:bookmarkEnd w:id="21"/>
    </w:p>
    <w:p w:rsidRPr="00A3184E" w:rsidR="00F7295A" w:rsidP="00F7295A" w:rsidRDefault="00F7295A" w14:paraId="01571973" w14:textId="77777777">
      <w:pPr>
        <w:rPr>
          <w:i/>
          <w:lang w:val="nl-BE"/>
        </w:rPr>
      </w:pPr>
      <w:r w:rsidRPr="00A3184E">
        <w:rPr>
          <w:i/>
          <w:lang w:val="nl-BE"/>
        </w:rPr>
        <w:t>Voeg hier een besluit toe met de belangrijkste punten uit bovenstaande motivatie die de programmatieaanvraag ondersteunen.</w:t>
      </w:r>
    </w:p>
    <w:p w:rsidR="00F7295A" w:rsidP="00F7295A" w:rsidRDefault="00F7295A" w14:paraId="0577FC77" w14:textId="77777777">
      <w:pPr>
        <w:spacing w:after="0" w:line="240" w:lineRule="auto"/>
        <w:rPr>
          <w:rFonts w:eastAsiaTheme="majorEastAsia"/>
          <w:b/>
          <w:color w:val="44546A" w:themeColor="text2"/>
          <w:kern w:val="28"/>
          <w:sz w:val="32"/>
          <w:lang w:val="nl-BE"/>
        </w:rPr>
      </w:pPr>
    </w:p>
    <w:p w:rsidR="00F7295A" w:rsidP="00F7295A" w:rsidRDefault="00F7295A" w14:paraId="671D10BC" w14:textId="77777777">
      <w:pPr>
        <w:pStyle w:val="Heading1"/>
      </w:pPr>
      <w:bookmarkStart w:name="_Toc171410988" w:id="22"/>
      <w:bookmarkStart w:name="_Toc234914564" w:id="23"/>
      <w:r>
        <w:t>Bijlagen</w:t>
      </w:r>
      <w:bookmarkEnd w:id="22"/>
      <w:bookmarkEnd w:id="23"/>
    </w:p>
    <w:p w:rsidRPr="00A3184E" w:rsidR="00F7295A" w:rsidP="00F7295A" w:rsidRDefault="00F7295A" w14:paraId="6117E7C6" w14:textId="77777777">
      <w:pPr>
        <w:rPr>
          <w:i/>
          <w:lang w:val="nl-BE"/>
        </w:rPr>
      </w:pPr>
      <w:r>
        <w:rPr>
          <w:i/>
          <w:lang w:val="nl-BE"/>
        </w:rPr>
        <w:t>A</w:t>
      </w:r>
      <w:r w:rsidRPr="00A3184E">
        <w:rPr>
          <w:i/>
          <w:lang w:val="nl-BE"/>
        </w:rPr>
        <w:t>kkoord van de Scholengemeenschap</w:t>
      </w:r>
    </w:p>
    <w:p w:rsidRPr="00A3184E" w:rsidR="00F7295A" w:rsidP="00F7295A" w:rsidRDefault="00F7295A" w14:paraId="6D2391F6" w14:textId="77777777">
      <w:pPr>
        <w:rPr>
          <w:i/>
          <w:lang w:val="nl-BE"/>
        </w:rPr>
      </w:pPr>
      <w:r>
        <w:rPr>
          <w:i/>
          <w:lang w:val="nl-BE"/>
        </w:rPr>
        <w:t>A</w:t>
      </w:r>
      <w:r w:rsidRPr="00A3184E">
        <w:rPr>
          <w:i/>
          <w:lang w:val="nl-BE"/>
        </w:rPr>
        <w:t xml:space="preserve">kkoord van de Raad van Bestuur van de </w:t>
      </w:r>
      <w:proofErr w:type="spellStart"/>
      <w:r w:rsidRPr="00A3184E">
        <w:rPr>
          <w:i/>
          <w:lang w:val="nl-BE"/>
        </w:rPr>
        <w:t>scholengroep</w:t>
      </w:r>
      <w:proofErr w:type="spellEnd"/>
    </w:p>
    <w:p w:rsidR="00F7295A" w:rsidP="00F7295A" w:rsidRDefault="00F7295A" w14:paraId="08A36DF3" w14:textId="77777777">
      <w:pPr>
        <w:rPr>
          <w:i/>
          <w:lang w:val="nl-BE"/>
        </w:rPr>
      </w:pPr>
      <w:r w:rsidRPr="00A3184E">
        <w:rPr>
          <w:i/>
          <w:lang w:val="nl-BE"/>
        </w:rPr>
        <w:t xml:space="preserve">Protocolakkoord van </w:t>
      </w:r>
      <w:r>
        <w:rPr>
          <w:i/>
          <w:lang w:val="nl-BE"/>
        </w:rPr>
        <w:t xml:space="preserve">de onderhandelingen in </w:t>
      </w:r>
      <w:r w:rsidRPr="00A3184E">
        <w:rPr>
          <w:i/>
          <w:lang w:val="nl-BE"/>
        </w:rPr>
        <w:t xml:space="preserve">het </w:t>
      </w:r>
      <w:r>
        <w:rPr>
          <w:i/>
          <w:lang w:val="nl-BE"/>
        </w:rPr>
        <w:t>T</w:t>
      </w:r>
      <w:r w:rsidRPr="00A3184E">
        <w:rPr>
          <w:i/>
          <w:lang w:val="nl-BE"/>
        </w:rPr>
        <w:t>ussenoverlegcomité</w:t>
      </w:r>
      <w:r>
        <w:rPr>
          <w:i/>
          <w:lang w:val="nl-BE"/>
        </w:rPr>
        <w:t xml:space="preserve"> van de </w:t>
      </w:r>
      <w:proofErr w:type="spellStart"/>
      <w:r>
        <w:rPr>
          <w:i/>
          <w:lang w:val="nl-BE"/>
        </w:rPr>
        <w:t>scholengroep</w:t>
      </w:r>
      <w:proofErr w:type="spellEnd"/>
    </w:p>
    <w:p w:rsidR="00F7295A" w:rsidP="00F7295A" w:rsidRDefault="00F7295A" w14:paraId="00BDC631" w14:textId="77777777">
      <w:pPr>
        <w:rPr>
          <w:i/>
          <w:lang w:val="nl-BE"/>
        </w:rPr>
      </w:pPr>
      <w:r w:rsidRPr="30A86043">
        <w:rPr>
          <w:i/>
          <w:iCs/>
          <w:u w:val="single"/>
          <w:lang w:val="nl-BE"/>
        </w:rPr>
        <w:t>Enkel voor niet-duale structuuronderdelen</w:t>
      </w:r>
      <w:r w:rsidRPr="30A86043">
        <w:rPr>
          <w:i/>
          <w:iCs/>
          <w:lang w:val="nl-BE"/>
        </w:rPr>
        <w:t>: Samenwerkingsovereenkomst met ten minste één school voor gewoon secundair onderwijs met een gelijkaardig studieaanbod uit het BSO in de buurt.</w:t>
      </w:r>
    </w:p>
    <w:p w:rsidRPr="00A3184E" w:rsidR="00F7295A" w:rsidP="00F7295A" w:rsidRDefault="00F7295A" w14:paraId="565DBCE3" w14:textId="77777777">
      <w:pPr>
        <w:rPr>
          <w:i/>
          <w:iCs/>
          <w:lang w:val="nl-BE"/>
        </w:rPr>
      </w:pPr>
      <w:r w:rsidRPr="30A86043">
        <w:rPr>
          <w:i/>
          <w:iCs/>
          <w:lang w:val="nl-BE"/>
        </w:rPr>
        <w:t xml:space="preserve">Extra </w:t>
      </w:r>
      <w:r w:rsidRPr="30A86043">
        <w:rPr>
          <w:b/>
          <w:bCs/>
          <w:i/>
          <w:iCs/>
          <w:lang w:val="nl-BE"/>
        </w:rPr>
        <w:t>relevante</w:t>
      </w:r>
      <w:r w:rsidRPr="30A86043">
        <w:rPr>
          <w:i/>
          <w:iCs/>
          <w:lang w:val="nl-BE"/>
        </w:rPr>
        <w:t xml:space="preserve"> bijlagen: </w:t>
      </w:r>
    </w:p>
    <w:p w:rsidRPr="00A3184E" w:rsidR="00F7295A" w:rsidP="00F7295A" w:rsidRDefault="00F7295A" w14:paraId="65242AA4" w14:textId="77777777">
      <w:pPr>
        <w:rPr>
          <w:i/>
          <w:iCs/>
          <w:lang w:val="nl-BE"/>
        </w:rPr>
      </w:pPr>
      <w:r w:rsidRPr="30A86043">
        <w:rPr>
          <w:i/>
          <w:iCs/>
          <w:lang w:val="nl-BE"/>
        </w:rPr>
        <w:t>bijv. brieven van bedrijven die de aanvraag ondersteunen, aanbevelingen vanuit de sector, aanbevelingen vanuit het hoger onderwijs, afspraken die in het kader van deze aanvraag werden gemaakt met bepaalde partners (gemeente, andere onderwijsverstrekkers, stageplaatsen, …), leerlingenstromen en mobiliteit, …</w:t>
      </w:r>
    </w:p>
    <w:p w:rsidRPr="00D8604B" w:rsidR="00BE499F" w:rsidP="00F7295A" w:rsidRDefault="00F7295A" w14:paraId="7BC977B4" w14:textId="2DB3E0FE">
      <w:r w:rsidRPr="30A86043">
        <w:rPr>
          <w:rFonts w:ascii="Calibri" w:hAnsi="Calibri" w:cs="Calibri"/>
          <w:i/>
          <w:iCs/>
          <w:szCs w:val="22"/>
          <w:lang w:val="nl-BE"/>
        </w:rPr>
        <w:t>Bijv. Duaal structuuronderdeel: samenwerkingsovereenkomsten met werkplekken, afspraken die in het kader van de programmatieaanvraag werden gemaakt met bepaalde partners (gemeente, andere onderwijsverstrekkers, bedrijven, sectoren, …)</w:t>
      </w:r>
      <w:r>
        <w:rPr>
          <w:rFonts w:ascii="Calibri" w:hAnsi="Calibri" w:cs="Calibri"/>
          <w:i/>
          <w:iCs/>
          <w:szCs w:val="22"/>
          <w:lang w:val="nl-BE"/>
        </w:rPr>
        <w:t>.</w:t>
      </w:r>
    </w:p>
    <w:sectPr w:rsidRPr="00D8604B" w:rsidR="00BE499F" w:rsidSect="00C20FC4">
      <w:headerReference w:type="even" r:id="rId13"/>
      <w:headerReference w:type="default" r:id="rId14"/>
      <w:footerReference w:type="even" r:id="rId15"/>
      <w:footerReference w:type="default" r:id="rId16"/>
      <w:headerReference w:type="first" r:id="rId17"/>
      <w:footerReference w:type="first" r:id="rId18"/>
      <w:pgSz w:w="11906" w:h="16838" w:orient="portrait"/>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2C48" w:rsidP="0005562E" w:rsidRDefault="00AF2C48" w14:paraId="6318FDE3" w14:textId="77777777">
      <w:r>
        <w:separator/>
      </w:r>
    </w:p>
  </w:endnote>
  <w:endnote w:type="continuationSeparator" w:id="0">
    <w:p w:rsidR="00AF2C48" w:rsidP="0005562E" w:rsidRDefault="00AF2C48" w14:paraId="77A5688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95A" w:rsidRDefault="00F7295A" w14:paraId="2E88C24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P="54B155EC" w:rsidRDefault="004527BC" w14:paraId="6CF0347F" w14:textId="0F5E56BF">
    <w:pPr>
      <w:ind w:left="540" w:firstLine="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F7295A">
      <w:tab/>
    </w:r>
    <w:r w:rsidR="00F7295A">
      <w:tab/>
    </w:r>
    <w:r w:rsidR="00F7295A">
      <w:tab/>
    </w:r>
    <w:r w:rsidR="00F7295A">
      <w:tab/>
    </w:r>
    <w:r w:rsidR="008615F4">
      <w:tab/>
    </w:r>
    <w:r w:rsidR="008615F4">
      <w:tab/>
    </w:r>
    <w:r w:rsidR="008615F4">
      <w:tab/>
    </w:r>
    <w:r w:rsidR="008615F4">
      <w:tab/>
    </w:r>
    <w:r w:rsidRPr="00EC517A" w:rsidR="54B155EC">
      <w:rPr/>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sidR="54B155EC">
      <w:rPr/>
      <w:t xml:space="preserve"> </w:t>
    </w:r>
    <w:r w:rsidRPr="00EC517A">
      <w:fldChar w:fldCharType="begin"/>
    </w:r>
    <w:r w:rsidRPr="00EC517A">
      <w:instrText xml:space="preserve"> PAGE   \* MERGEFORMAT </w:instrText>
    </w:r>
    <w:r w:rsidRPr="00EC517A">
      <w:fldChar w:fldCharType="separate"/>
    </w:r>
    <w:r w:rsidR="54B155EC">
      <w:rPr/>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54B155EC">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Pr="00EC517A" w:rsidR="00A82C69" w:rsidP="008615F4" w:rsidRDefault="00A82C69" w14:paraId="3D0F0F03" w14:textId="3450913C">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8615F4">
      <w:tab/>
    </w:r>
    <w:r w:rsidR="008615F4">
      <w:tab/>
    </w:r>
    <w:r w:rsidR="008615F4">
      <w:tab/>
    </w:r>
    <w:r w:rsidR="008615F4">
      <w:tab/>
    </w:r>
    <w:r w:rsidR="00F7295A">
      <w:tab/>
    </w:r>
    <w:r w:rsidR="00F7295A">
      <w:tab/>
    </w:r>
    <w:r w:rsidR="00F7295A">
      <w:tab/>
    </w:r>
    <w:r w:rsidR="00F7295A">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2C48" w:rsidP="0005562E" w:rsidRDefault="00AF2C48" w14:paraId="7382C058" w14:textId="77777777">
      <w:r>
        <w:separator/>
      </w:r>
    </w:p>
  </w:footnote>
  <w:footnote w:type="continuationSeparator" w:id="0">
    <w:p w:rsidR="00AF2C48" w:rsidP="0005562E" w:rsidRDefault="00AF2C48" w14:paraId="4EC6A94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95A" w:rsidRDefault="00F7295A" w14:paraId="171ECDB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RDefault="00BC50F8" w14:paraId="2BD9E3AF" w14:textId="77777777">
    <w:pPr>
      <w:pStyle w:val="Header"/>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05562E" w:rsidP="0005562E" w:rsidRDefault="0005562E" w14:paraId="5F90D274" w14:textId="77777777">
    <w:pPr>
      <w:pStyle w:val="Header"/>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rsidR="0005562E" w:rsidRDefault="0005562E" w14:paraId="51E6A4C6" w14:textId="77777777">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stBullet2"/>
      <w:lvlText w:val="●"/>
      <w:lvlJc w:val="left"/>
      <w:pPr>
        <w:ind w:left="927" w:hanging="360"/>
      </w:pPr>
      <w:rPr>
        <w:rFonts w:hint="default" w:ascii="Calibri" w:hAnsi="Calibri"/>
        <w:color w:val="C3004B" w:themeColor="accent1"/>
      </w:rPr>
    </w:lvl>
  </w:abstractNum>
  <w:abstractNum w:abstractNumId="1" w15:restartNumberingAfterBreak="0">
    <w:nsid w:val="FFFFFF88"/>
    <w:multiLevelType w:val="singleLevel"/>
    <w:tmpl w:val="6942A50E"/>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stBullet"/>
      <w:lvlText w:val="ö"/>
      <w:lvlJc w:val="left"/>
      <w:pPr>
        <w:ind w:left="644" w:hanging="360"/>
      </w:pPr>
      <w:rPr>
        <w:rFonts w:hint="default" w:ascii="Wingdings 2" w:hAnsi="Wingdings 2"/>
        <w:color w:val="C3004B" w:themeColor="accent1"/>
      </w:rPr>
    </w:lvl>
  </w:abstractNum>
  <w:abstractNum w:abstractNumId="3" w15:restartNumberingAfterBreak="0">
    <w:nsid w:val="13FB3F1F"/>
    <w:multiLevelType w:val="hybridMultilevel"/>
    <w:tmpl w:val="FFFFFFFF"/>
    <w:lvl w:ilvl="0" w:tplc="08130001">
      <w:start w:val="1"/>
      <w:numFmt w:val="bullet"/>
      <w:lvlText w:val=""/>
      <w:lvlJc w:val="left"/>
      <w:pPr>
        <w:ind w:left="36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25240738"/>
    <w:multiLevelType w:val="hybridMultilevel"/>
    <w:tmpl w:val="F2BA69AC"/>
    <w:lvl w:ilvl="0" w:tplc="0813000F">
      <w:start w:val="1"/>
      <w:numFmt w:val="decimal"/>
      <w:lvlText w:val="%1."/>
      <w:lvlJc w:val="left"/>
      <w:pPr>
        <w:ind w:left="36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3D7316D4"/>
    <w:multiLevelType w:val="multilevel"/>
    <w:tmpl w:val="CB38B7D4"/>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5"/>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5"/>
  </w:num>
  <w:num w:numId="13" w16cid:durableId="364990728">
    <w:abstractNumId w:val="5"/>
  </w:num>
  <w:num w:numId="14" w16cid:durableId="1848056622">
    <w:abstractNumId w:val="5"/>
  </w:num>
  <w:num w:numId="15" w16cid:durableId="1607692766">
    <w:abstractNumId w:val="3"/>
  </w:num>
  <w:num w:numId="16" w16cid:durableId="1731268548">
    <w:abstractNumId w:val="5"/>
  </w:num>
  <w:num w:numId="17" w16cid:durableId="260797907">
    <w:abstractNumId w:val="4"/>
  </w:num>
  <w:num w:numId="18" w16cid:durableId="859126009">
    <w:abstractNumId w:val="5"/>
  </w:num>
  <w:num w:numId="19" w16cid:durableId="561596077">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11C99"/>
    <w:rsid w:val="000514AB"/>
    <w:rsid w:val="0005562E"/>
    <w:rsid w:val="00057AF7"/>
    <w:rsid w:val="00073990"/>
    <w:rsid w:val="000809A0"/>
    <w:rsid w:val="000857DF"/>
    <w:rsid w:val="00094BC4"/>
    <w:rsid w:val="000A284D"/>
    <w:rsid w:val="000A6306"/>
    <w:rsid w:val="000B2884"/>
    <w:rsid w:val="000C2212"/>
    <w:rsid w:val="000D2E55"/>
    <w:rsid w:val="000D4313"/>
    <w:rsid w:val="000D65F6"/>
    <w:rsid w:val="0011099A"/>
    <w:rsid w:val="00121747"/>
    <w:rsid w:val="00122D64"/>
    <w:rsid w:val="00130812"/>
    <w:rsid w:val="00142EE3"/>
    <w:rsid w:val="00150F6F"/>
    <w:rsid w:val="00154AF5"/>
    <w:rsid w:val="00164C98"/>
    <w:rsid w:val="00167787"/>
    <w:rsid w:val="00171D0F"/>
    <w:rsid w:val="00181FF7"/>
    <w:rsid w:val="001842E8"/>
    <w:rsid w:val="00195B31"/>
    <w:rsid w:val="001C21CA"/>
    <w:rsid w:val="001C22CB"/>
    <w:rsid w:val="001D35DA"/>
    <w:rsid w:val="001E3149"/>
    <w:rsid w:val="001E4B82"/>
    <w:rsid w:val="001F3A1C"/>
    <w:rsid w:val="002017AC"/>
    <w:rsid w:val="0020575B"/>
    <w:rsid w:val="00235551"/>
    <w:rsid w:val="00236CB7"/>
    <w:rsid w:val="00240442"/>
    <w:rsid w:val="00242545"/>
    <w:rsid w:val="00246523"/>
    <w:rsid w:val="002647BC"/>
    <w:rsid w:val="002900DC"/>
    <w:rsid w:val="00293BC1"/>
    <w:rsid w:val="002B1EE9"/>
    <w:rsid w:val="002C108D"/>
    <w:rsid w:val="002C79C9"/>
    <w:rsid w:val="002E26FB"/>
    <w:rsid w:val="002F3C80"/>
    <w:rsid w:val="003015D8"/>
    <w:rsid w:val="00331CFA"/>
    <w:rsid w:val="00340E7A"/>
    <w:rsid w:val="00353A3F"/>
    <w:rsid w:val="00357CAD"/>
    <w:rsid w:val="00381D5E"/>
    <w:rsid w:val="00385352"/>
    <w:rsid w:val="00391F8E"/>
    <w:rsid w:val="003C399F"/>
    <w:rsid w:val="003E3190"/>
    <w:rsid w:val="003E6B02"/>
    <w:rsid w:val="00412BBD"/>
    <w:rsid w:val="00413847"/>
    <w:rsid w:val="00420F64"/>
    <w:rsid w:val="00435825"/>
    <w:rsid w:val="00436B08"/>
    <w:rsid w:val="0044333A"/>
    <w:rsid w:val="004527BC"/>
    <w:rsid w:val="004565DB"/>
    <w:rsid w:val="00462F0D"/>
    <w:rsid w:val="004676D5"/>
    <w:rsid w:val="00491FBF"/>
    <w:rsid w:val="00492F60"/>
    <w:rsid w:val="00494433"/>
    <w:rsid w:val="004B602D"/>
    <w:rsid w:val="004C2BC6"/>
    <w:rsid w:val="004C61B3"/>
    <w:rsid w:val="004E5806"/>
    <w:rsid w:val="004F651B"/>
    <w:rsid w:val="005112F5"/>
    <w:rsid w:val="005233F5"/>
    <w:rsid w:val="005244CF"/>
    <w:rsid w:val="00524CBE"/>
    <w:rsid w:val="0054248A"/>
    <w:rsid w:val="005449B9"/>
    <w:rsid w:val="00547866"/>
    <w:rsid w:val="005601C9"/>
    <w:rsid w:val="005657E9"/>
    <w:rsid w:val="0057606A"/>
    <w:rsid w:val="00576366"/>
    <w:rsid w:val="00582116"/>
    <w:rsid w:val="00592B59"/>
    <w:rsid w:val="005958F3"/>
    <w:rsid w:val="005A0A46"/>
    <w:rsid w:val="005D2109"/>
    <w:rsid w:val="005D46D4"/>
    <w:rsid w:val="005F4AFF"/>
    <w:rsid w:val="00651D90"/>
    <w:rsid w:val="006A3651"/>
    <w:rsid w:val="006A6013"/>
    <w:rsid w:val="006C642C"/>
    <w:rsid w:val="006E601A"/>
    <w:rsid w:val="00700F0D"/>
    <w:rsid w:val="00703880"/>
    <w:rsid w:val="00720899"/>
    <w:rsid w:val="00722463"/>
    <w:rsid w:val="00724289"/>
    <w:rsid w:val="00732BC0"/>
    <w:rsid w:val="007361F8"/>
    <w:rsid w:val="0075431D"/>
    <w:rsid w:val="00794131"/>
    <w:rsid w:val="00794A93"/>
    <w:rsid w:val="0079776F"/>
    <w:rsid w:val="007E234B"/>
    <w:rsid w:val="00806770"/>
    <w:rsid w:val="00813027"/>
    <w:rsid w:val="00822BC9"/>
    <w:rsid w:val="008615F4"/>
    <w:rsid w:val="00862620"/>
    <w:rsid w:val="008663FC"/>
    <w:rsid w:val="00872BFE"/>
    <w:rsid w:val="00885302"/>
    <w:rsid w:val="008D2484"/>
    <w:rsid w:val="008D36BC"/>
    <w:rsid w:val="008D5186"/>
    <w:rsid w:val="00955B7A"/>
    <w:rsid w:val="00960F51"/>
    <w:rsid w:val="0096590D"/>
    <w:rsid w:val="009760B3"/>
    <w:rsid w:val="00993224"/>
    <w:rsid w:val="009A3E22"/>
    <w:rsid w:val="009B2165"/>
    <w:rsid w:val="009B39D0"/>
    <w:rsid w:val="009C1301"/>
    <w:rsid w:val="009D04B5"/>
    <w:rsid w:val="009E0527"/>
    <w:rsid w:val="009E65C3"/>
    <w:rsid w:val="009E7A99"/>
    <w:rsid w:val="009F6237"/>
    <w:rsid w:val="00A06758"/>
    <w:rsid w:val="00A54912"/>
    <w:rsid w:val="00A71247"/>
    <w:rsid w:val="00A827B2"/>
    <w:rsid w:val="00A82C69"/>
    <w:rsid w:val="00AB7E98"/>
    <w:rsid w:val="00AC2EF0"/>
    <w:rsid w:val="00AD1704"/>
    <w:rsid w:val="00AD1893"/>
    <w:rsid w:val="00AD7992"/>
    <w:rsid w:val="00AE4155"/>
    <w:rsid w:val="00AF04D3"/>
    <w:rsid w:val="00AF2C48"/>
    <w:rsid w:val="00B17F8A"/>
    <w:rsid w:val="00B2640F"/>
    <w:rsid w:val="00B311AA"/>
    <w:rsid w:val="00B323B2"/>
    <w:rsid w:val="00B607CA"/>
    <w:rsid w:val="00B61AEA"/>
    <w:rsid w:val="00B6697A"/>
    <w:rsid w:val="00B759CA"/>
    <w:rsid w:val="00B81342"/>
    <w:rsid w:val="00B81DDF"/>
    <w:rsid w:val="00BA3BE9"/>
    <w:rsid w:val="00BA5251"/>
    <w:rsid w:val="00BA7DA2"/>
    <w:rsid w:val="00BB2258"/>
    <w:rsid w:val="00BC4EE9"/>
    <w:rsid w:val="00BC50F8"/>
    <w:rsid w:val="00BD2856"/>
    <w:rsid w:val="00BE499F"/>
    <w:rsid w:val="00BF7737"/>
    <w:rsid w:val="00C003A9"/>
    <w:rsid w:val="00C20FC4"/>
    <w:rsid w:val="00C57CFD"/>
    <w:rsid w:val="00C60F59"/>
    <w:rsid w:val="00C63E59"/>
    <w:rsid w:val="00C65712"/>
    <w:rsid w:val="00C90F26"/>
    <w:rsid w:val="00CD6659"/>
    <w:rsid w:val="00CE2A55"/>
    <w:rsid w:val="00CE2C34"/>
    <w:rsid w:val="00CE5B73"/>
    <w:rsid w:val="00CF106C"/>
    <w:rsid w:val="00CF2095"/>
    <w:rsid w:val="00CF707F"/>
    <w:rsid w:val="00D01801"/>
    <w:rsid w:val="00D04457"/>
    <w:rsid w:val="00D1199D"/>
    <w:rsid w:val="00D255CF"/>
    <w:rsid w:val="00D2791B"/>
    <w:rsid w:val="00D34D54"/>
    <w:rsid w:val="00D47E57"/>
    <w:rsid w:val="00D54837"/>
    <w:rsid w:val="00D55394"/>
    <w:rsid w:val="00D85D8F"/>
    <w:rsid w:val="00D8604B"/>
    <w:rsid w:val="00DA1A72"/>
    <w:rsid w:val="00DE28FC"/>
    <w:rsid w:val="00DE6BB2"/>
    <w:rsid w:val="00E14D28"/>
    <w:rsid w:val="00E5582D"/>
    <w:rsid w:val="00E638A8"/>
    <w:rsid w:val="00E75DFD"/>
    <w:rsid w:val="00E81526"/>
    <w:rsid w:val="00E84048"/>
    <w:rsid w:val="00EC1B62"/>
    <w:rsid w:val="00EC266E"/>
    <w:rsid w:val="00EC2868"/>
    <w:rsid w:val="00EC34E6"/>
    <w:rsid w:val="00ED1C29"/>
    <w:rsid w:val="00ED2B2C"/>
    <w:rsid w:val="00ED66EF"/>
    <w:rsid w:val="00EE4830"/>
    <w:rsid w:val="00F15572"/>
    <w:rsid w:val="00F3051B"/>
    <w:rsid w:val="00F42A3F"/>
    <w:rsid w:val="00F5711E"/>
    <w:rsid w:val="00F7295A"/>
    <w:rsid w:val="00F80B22"/>
    <w:rsid w:val="00FB7922"/>
    <w:rsid w:val="00FC3FC3"/>
    <w:rsid w:val="00FD41F4"/>
    <w:rsid w:val="00FE584B"/>
    <w:rsid w:val="00FE7E13"/>
    <w:rsid w:val="0A47F5C2"/>
    <w:rsid w:val="16B9F964"/>
    <w:rsid w:val="1EA54BA1"/>
    <w:rsid w:val="402247FB"/>
    <w:rsid w:val="54B155EC"/>
    <w:rsid w:val="69AAD40E"/>
    <w:rsid w:val="7C0CED4F"/>
    <w:rsid w:val="7DA8447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6B3DE6C9-091C-4774-8815-5A5DE4D40E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7992"/>
    <w:pPr>
      <w:spacing w:after="240" w:line="240" w:lineRule="atLeast"/>
    </w:pPr>
    <w:rPr>
      <w:sz w:val="22"/>
      <w:lang w:val="nl-NL"/>
    </w:rPr>
  </w:style>
  <w:style w:type="paragraph" w:styleId="Heading1">
    <w:name w:val="heading 1"/>
    <w:aliases w:val="GO-Kop 1"/>
    <w:basedOn w:val="Normal"/>
    <w:next w:val="Normal"/>
    <w:link w:val="Heading1Char"/>
    <w:uiPriority w:val="9"/>
    <w:qFormat/>
    <w:rsid w:val="002647BC"/>
    <w:pPr>
      <w:keepNext/>
      <w:keepLines/>
      <w:numPr>
        <w:numId w:val="14"/>
      </w:numPr>
      <w:spacing w:before="240" w:line="320" w:lineRule="atLeast"/>
      <w:outlineLvl w:val="0"/>
    </w:pPr>
    <w:rPr>
      <w:rFonts w:asciiTheme="majorHAnsi" w:hAnsiTheme="majorHAnsi" w:eastAsiaTheme="majorEastAsia" w:cstheme="majorBidi"/>
      <w:b/>
      <w:color w:val="67C0BA" w:themeColor="accent2"/>
      <w:sz w:val="32"/>
      <w:szCs w:val="32"/>
    </w:rPr>
  </w:style>
  <w:style w:type="paragraph" w:styleId="Heading2">
    <w:name w:val="heading 2"/>
    <w:aliases w:val="GO-Kop 2"/>
    <w:basedOn w:val="Normal"/>
    <w:next w:val="Normal"/>
    <w:link w:val="Heading2Char"/>
    <w:uiPriority w:val="9"/>
    <w:unhideWhenUsed/>
    <w:qFormat/>
    <w:rsid w:val="002647BC"/>
    <w:pPr>
      <w:keepNext/>
      <w:keepLines/>
      <w:numPr>
        <w:ilvl w:val="1"/>
        <w:numId w:val="14"/>
      </w:numPr>
      <w:spacing w:before="240" w:after="60" w:line="320" w:lineRule="atLeast"/>
      <w:outlineLvl w:val="1"/>
    </w:pPr>
    <w:rPr>
      <w:rFonts w:asciiTheme="majorHAnsi" w:hAnsiTheme="majorHAnsi" w:eastAsiaTheme="majorEastAsia" w:cstheme="majorBidi"/>
      <w:color w:val="67C0BA" w:themeColor="accent2"/>
      <w:sz w:val="28"/>
      <w:szCs w:val="26"/>
    </w:rPr>
  </w:style>
  <w:style w:type="paragraph" w:styleId="Heading3">
    <w:name w:val="heading 3"/>
    <w:aliases w:val="GO-Kop 3"/>
    <w:basedOn w:val="Normal"/>
    <w:next w:val="Normal"/>
    <w:link w:val="Heading3Char"/>
    <w:uiPriority w:val="9"/>
    <w:unhideWhenUsed/>
    <w:qFormat/>
    <w:rsid w:val="002647BC"/>
    <w:pPr>
      <w:keepNext/>
      <w:keepLines/>
      <w:numPr>
        <w:ilvl w:val="2"/>
        <w:numId w:val="14"/>
      </w:numPr>
      <w:spacing w:before="180" w:line="320" w:lineRule="atLeast"/>
      <w:outlineLvl w:val="2"/>
    </w:pPr>
    <w:rPr>
      <w:rFonts w:asciiTheme="majorHAnsi" w:hAnsiTheme="majorHAnsi" w:eastAsiaTheme="majorEastAsia" w:cstheme="majorBidi"/>
      <w:sz w:val="24"/>
    </w:rPr>
  </w:style>
  <w:style w:type="paragraph" w:styleId="Heading4">
    <w:name w:val="heading 4"/>
    <w:aliases w:val="GO-Kop 4"/>
    <w:basedOn w:val="Normal"/>
    <w:next w:val="Normal"/>
    <w:link w:val="Heading4Char"/>
    <w:uiPriority w:val="9"/>
    <w:unhideWhenUsed/>
    <w:qFormat/>
    <w:rsid w:val="002647BC"/>
    <w:pPr>
      <w:keepNext/>
      <w:keepLines/>
      <w:numPr>
        <w:ilvl w:val="3"/>
        <w:numId w:val="13"/>
      </w:numPr>
      <w:spacing w:before="40"/>
      <w:outlineLvl w:val="3"/>
    </w:pPr>
    <w:rPr>
      <w:rFonts w:asciiTheme="majorHAnsi" w:hAnsiTheme="majorHAnsi" w:eastAsiaTheme="majorEastAsia" w:cstheme="majorBidi"/>
      <w:iCs/>
      <w:color w:val="000000" w:themeColor="text1"/>
      <w:sz w:val="24"/>
    </w:rPr>
  </w:style>
  <w:style w:type="paragraph" w:styleId="Heading5">
    <w:name w:val="heading 5"/>
    <w:basedOn w:val="Normal"/>
    <w:next w:val="Normal"/>
    <w:link w:val="Heading5Char"/>
    <w:uiPriority w:val="9"/>
    <w:semiHidden/>
    <w:unhideWhenUsed/>
    <w:qFormat/>
    <w:rsid w:val="009D04B5"/>
    <w:pPr>
      <w:keepNext/>
      <w:keepLines/>
      <w:spacing w:before="40" w:after="0"/>
      <w:outlineLvl w:val="4"/>
    </w:pPr>
    <w:rPr>
      <w:rFonts w:asciiTheme="majorHAnsi" w:hAnsiTheme="majorHAnsi" w:eastAsiaTheme="majorEastAsia" w:cstheme="majorBidi"/>
      <w:color w:val="920038"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S-TabelStijl1" w:customStyle="1">
    <w:name w:val="TS-TabelStijl1"/>
    <w:basedOn w:val="TableNormal"/>
    <w:uiPriority w:val="99"/>
    <w:rsid w:val="00576366"/>
    <w:pPr>
      <w:jc w:val="right"/>
    </w:pPr>
    <w:rPr>
      <w:rFonts w:ascii="Filson Pro Light" w:hAnsi="Filson Pro Light"/>
      <w:color w:val="44546A" w:themeColor="text2"/>
      <w:sz w:val="16"/>
    </w:rPr>
    <w:tblPr>
      <w:tblStyleRowBandSize w:val="1"/>
      <w:tblStyleColBandSize w:val="1"/>
      <w:tblBorders>
        <w:insideH w:val="single" w:color="808080" w:sz="2" w:space="0"/>
      </w:tblBorders>
      <w:tblCellMar>
        <w:top w:w="153" w:type="dxa"/>
        <w:bottom w:w="153" w:type="dxa"/>
      </w:tblCellMar>
    </w:tblPr>
    <w:tcPr>
      <w:shd w:val="clear" w:color="auto" w:fill="auto"/>
      <w:vAlign w:val="center"/>
    </w:tcPr>
    <w:tblStylePr w:type="firstRow">
      <w:rPr>
        <w:rFonts w:ascii="Minion Pro" w:hAnsi="Minion Pro"/>
        <w:b/>
        <w:i w:val="0"/>
        <w:sz w:val="16"/>
      </w:rPr>
      <w:tblPr/>
      <w:tcPr>
        <w:shd w:val="clear" w:color="auto" w:fill="FFFFFF" w:themeFill="background1"/>
      </w:tcPr>
    </w:tblStylePr>
    <w:tblStylePr w:type="lastRow">
      <w:rPr>
        <w:rFonts w:ascii="Minion Pro" w:hAnsi="Minion Pro"/>
        <w:b/>
        <w:i w:val="0"/>
      </w:rPr>
      <w:tblPr/>
      <w:tcPr>
        <w:tcBorders>
          <w:top w:val="single" w:color="C3004B" w:themeColor="accent1" w:sz="18" w:space="0"/>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leGrid">
    <w:name w:val="Table Grid"/>
    <w:aliases w:val="Tabel Rhea 1"/>
    <w:basedOn w:val="TableNorma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color="C3004B" w:themeColor="accent4" w:sz="12" w:space="0"/>
        <w:insideH w:val="single" w:color="808080" w:themeColor="background1" w:themeShade="80" w:sz="4" w:space="0"/>
      </w:tblBorders>
      <w:tblCellMar>
        <w:top w:w="28" w:type="dxa"/>
        <w:left w:w="85" w:type="dxa"/>
        <w:bottom w:w="85" w:type="dxa"/>
        <w:right w:w="85" w:type="dxa"/>
      </w:tblCellMar>
    </w:tblPr>
    <w:tblStylePr w:type="firstRow">
      <w:rPr>
        <w:b/>
        <w:color w:val="C3004B" w:themeColor="accent4"/>
        <w:sz w:val="17"/>
      </w:rPr>
      <w:tblPr/>
      <w:tcPr>
        <w:tcBorders>
          <w:top w:val="single" w:color="C3004B" w:themeColor="accent4" w:sz="12" w:space="0"/>
          <w:left w:val="nil"/>
          <w:bottom w:val="single" w:color="C3004B" w:themeColor="accent4" w:sz="12" w:space="0"/>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styleId="TableRhea2-Green" w:customStyle="1">
    <w:name w:val="Table Rhea 2 - Green"/>
    <w:basedOn w:val="TableGrid"/>
    <w:uiPriority w:val="99"/>
    <w:rsid w:val="00FE584B"/>
    <w:rPr>
      <w:sz w:val="22"/>
    </w:rPr>
    <w:tblPr>
      <w:tblBorders>
        <w:bottom w:val="single" w:color="C3004B" w:themeColor="accent1" w:sz="12" w:space="0"/>
        <w:insideH w:val="single" w:color="808080" w:sz="4" w:space="0"/>
      </w:tblBorders>
    </w:tblPr>
    <w:tcPr>
      <w:vAlign w:val="center"/>
    </w:tcPr>
    <w:tblStylePr w:type="firstRow">
      <w:rPr>
        <w:b/>
        <w:color w:val="67C0BA" w:themeColor="accent2"/>
        <w:sz w:val="17"/>
      </w:rPr>
      <w:tblPr/>
      <w:tcPr>
        <w:tcBorders>
          <w:top w:val="single" w:color="C3004B" w:themeColor="accent1" w:sz="12" w:space="0"/>
          <w:left w:val="nil"/>
          <w:bottom w:val="single" w:color="C3004B" w:themeColor="accent1" w:sz="12" w:space="0"/>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le">
    <w:name w:val="Title"/>
    <w:aliases w:val="GO-Titel"/>
    <w:basedOn w:val="Normal"/>
    <w:next w:val="Normal"/>
    <w:link w:val="TitleChar"/>
    <w:uiPriority w:val="10"/>
    <w:qFormat/>
    <w:rsid w:val="003015D8"/>
    <w:pPr>
      <w:spacing w:before="200" w:after="120"/>
      <w:contextualSpacing/>
    </w:pPr>
    <w:rPr>
      <w:rFonts w:cs="Times New Roman (Koppen CS)" w:asciiTheme="majorHAnsi" w:hAnsiTheme="majorHAnsi" w:eastAsiaTheme="majorEastAsia"/>
      <w:color w:val="C3004B" w:themeColor="accent1"/>
      <w:spacing w:val="-10"/>
      <w:kern w:val="28"/>
      <w:sz w:val="28"/>
      <w:szCs w:val="56"/>
    </w:rPr>
  </w:style>
  <w:style w:type="character" w:styleId="TitleChar" w:customStyle="1">
    <w:name w:val="Title Char"/>
    <w:aliases w:val="GO-Titel Char"/>
    <w:basedOn w:val="DefaultParagraphFont"/>
    <w:link w:val="Title"/>
    <w:uiPriority w:val="10"/>
    <w:rsid w:val="003015D8"/>
    <w:rPr>
      <w:rFonts w:cs="Times New Roman (Koppen CS)" w:asciiTheme="majorHAnsi" w:hAnsiTheme="majorHAnsi" w:eastAsiaTheme="majorEastAsia"/>
      <w:color w:val="C3004B" w:themeColor="accent1"/>
      <w:spacing w:val="-10"/>
      <w:kern w:val="28"/>
      <w:sz w:val="28"/>
      <w:szCs w:val="56"/>
    </w:rPr>
  </w:style>
  <w:style w:type="paragraph" w:styleId="Header">
    <w:name w:val="header"/>
    <w:basedOn w:val="Normal"/>
    <w:link w:val="HeaderChar"/>
    <w:uiPriority w:val="99"/>
    <w:unhideWhenUsed/>
    <w:rsid w:val="0005562E"/>
    <w:pPr>
      <w:tabs>
        <w:tab w:val="center" w:pos="4536"/>
        <w:tab w:val="right" w:pos="9072"/>
      </w:tabs>
    </w:pPr>
  </w:style>
  <w:style w:type="character" w:styleId="HeaderChar" w:customStyle="1">
    <w:name w:val="Header Char"/>
    <w:basedOn w:val="DefaultParagraphFont"/>
    <w:link w:val="Header"/>
    <w:uiPriority w:val="99"/>
    <w:rsid w:val="0005562E"/>
  </w:style>
  <w:style w:type="paragraph" w:styleId="GO-Onderwerp" w:customStyle="1">
    <w:name w:val="GO-Onderwerp"/>
    <w:basedOn w:val="Title"/>
    <w:next w:val="Normal"/>
    <w:qFormat/>
    <w:rsid w:val="005D46D4"/>
    <w:pPr>
      <w:spacing w:after="200"/>
    </w:pPr>
    <w:rPr>
      <w:rFonts w:cstheme="majorHAnsi"/>
      <w:color w:val="532464" w:themeColor="accent3"/>
      <w:sz w:val="60"/>
    </w:rPr>
  </w:style>
  <w:style w:type="paragraph" w:styleId="GO-Introtekst" w:customStyle="1">
    <w:name w:val="GO-Introtekst"/>
    <w:basedOn w:val="Normal"/>
    <w:qFormat/>
    <w:rsid w:val="00960F51"/>
    <w:pPr>
      <w:spacing w:after="567"/>
    </w:pPr>
    <w:rPr>
      <w:lang w:val="en-US"/>
    </w:rPr>
  </w:style>
  <w:style w:type="paragraph" w:styleId="ListBullet">
    <w:name w:val="List Bullet"/>
    <w:aliases w:val="GO-Lijst opsom.teken"/>
    <w:basedOn w:val="Normal"/>
    <w:uiPriority w:val="99"/>
    <w:unhideWhenUsed/>
    <w:qFormat/>
    <w:rsid w:val="00AD1893"/>
    <w:pPr>
      <w:numPr>
        <w:numId w:val="9"/>
      </w:numPr>
      <w:contextualSpacing/>
    </w:pPr>
  </w:style>
  <w:style w:type="paragraph" w:styleId="ListBullet2">
    <w:name w:val="List Bullet 2"/>
    <w:aliases w:val="GO-Lijst opsom.teken 2"/>
    <w:basedOn w:val="Normal"/>
    <w:uiPriority w:val="99"/>
    <w:unhideWhenUsed/>
    <w:qFormat/>
    <w:rsid w:val="00331CFA"/>
    <w:pPr>
      <w:numPr>
        <w:numId w:val="10"/>
      </w:numPr>
      <w:contextualSpacing/>
    </w:pPr>
  </w:style>
  <w:style w:type="paragraph" w:styleId="Basisalinea" w:customStyle="1">
    <w:name w:val="[Basisalinea]"/>
    <w:basedOn w:val="Normal"/>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Subtitle">
    <w:name w:val="Subtitle"/>
    <w:aliases w:val="GO-Ondertitel"/>
    <w:basedOn w:val="Normal"/>
    <w:next w:val="Normal"/>
    <w:link w:val="SubtitleChar"/>
    <w:uiPriority w:val="11"/>
    <w:qFormat/>
    <w:rsid w:val="00331CFA"/>
    <w:pPr>
      <w:numPr>
        <w:ilvl w:val="1"/>
      </w:numPr>
      <w:spacing w:before="120" w:after="120"/>
    </w:pPr>
    <w:rPr>
      <w:rFonts w:cs="Times New Roman (Hoofdtekst CS)" w:asciiTheme="majorHAnsi" w:hAnsiTheme="majorHAnsi" w:eastAsiaTheme="minorEastAsia"/>
      <w:caps/>
      <w:color w:val="000000" w:themeColor="text1"/>
      <w:sz w:val="20"/>
      <w:szCs w:val="22"/>
    </w:rPr>
  </w:style>
  <w:style w:type="character" w:styleId="SubtitleChar" w:customStyle="1">
    <w:name w:val="Subtitle Char"/>
    <w:aliases w:val="GO-Ondertitel Char"/>
    <w:basedOn w:val="DefaultParagraphFont"/>
    <w:link w:val="Subtitle"/>
    <w:uiPriority w:val="11"/>
    <w:rsid w:val="00331CFA"/>
    <w:rPr>
      <w:rFonts w:cs="Times New Roman (Hoofdtekst CS)" w:asciiTheme="majorHAnsi" w:hAnsiTheme="majorHAnsi" w:eastAsiaTheme="minorEastAsia"/>
      <w:caps/>
      <w:color w:val="000000" w:themeColor="text1"/>
      <w:sz w:val="20"/>
      <w:szCs w:val="22"/>
    </w:rPr>
  </w:style>
  <w:style w:type="paragraph" w:styleId="Voetnoot" w:customStyle="1">
    <w:name w:val="Voetnoot"/>
    <w:aliases w:val="GO-Voetnoot"/>
    <w:basedOn w:val="Normal"/>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FootnoteReference">
    <w:name w:val="footnote reference"/>
    <w:basedOn w:val="DefaultParagraphFont"/>
    <w:uiPriority w:val="99"/>
    <w:semiHidden/>
    <w:unhideWhenUsed/>
    <w:rsid w:val="00BC50F8"/>
    <w:rPr>
      <w:vertAlign w:val="superscript"/>
    </w:rPr>
  </w:style>
  <w:style w:type="table" w:styleId="GridTable4-Accent3">
    <w:name w:val="Grid Table 4 Accent 3"/>
    <w:basedOn w:val="TableNormal"/>
    <w:uiPriority w:val="49"/>
    <w:rsid w:val="00236CB7"/>
    <w:tblPr>
      <w:tblStyleRowBandSize w:val="1"/>
      <w:tblStyleColBandSize w:val="1"/>
      <w:tblBorders>
        <w:top w:val="single" w:color="A759C3" w:themeColor="accent3" w:themeTint="99" w:sz="4" w:space="0"/>
        <w:left w:val="single" w:color="A759C3" w:themeColor="accent3" w:themeTint="99" w:sz="4" w:space="0"/>
        <w:bottom w:val="single" w:color="A759C3" w:themeColor="accent3" w:themeTint="99" w:sz="4" w:space="0"/>
        <w:right w:val="single" w:color="A759C3" w:themeColor="accent3" w:themeTint="99" w:sz="4" w:space="0"/>
        <w:insideH w:val="single" w:color="A759C3" w:themeColor="accent3" w:themeTint="99" w:sz="4" w:space="0"/>
        <w:insideV w:val="single" w:color="A759C3" w:themeColor="accent3" w:themeTint="99" w:sz="4" w:space="0"/>
      </w:tblBorders>
    </w:tblPr>
    <w:tblStylePr w:type="firstRow">
      <w:rPr>
        <w:b/>
        <w:bCs/>
        <w:color w:val="FFFFFF" w:themeColor="background1"/>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tcPr>
    </w:tblStylePr>
    <w:tblStylePr w:type="lastRow">
      <w:rPr>
        <w:b/>
        <w:bCs/>
      </w:rPr>
      <w:tblPr/>
      <w:tcPr>
        <w:tcBorders>
          <w:top w:val="double" w:color="532464" w:themeColor="accent3" w:sz="4" w:space="0"/>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styleId="GO-Rastertabel-1" w:customStyle="1">
    <w:name w:val="GO-Rastertabel-1"/>
    <w:basedOn w:val="GridTable4-Accent3"/>
    <w:uiPriority w:val="99"/>
    <w:rsid w:val="009D04B5"/>
    <w:rPr>
      <w:color w:val="492661"/>
      <w:sz w:val="16"/>
    </w:rPr>
    <w:tblPr>
      <w:tblBorders>
        <w:top w:val="single" w:color="492661" w:sz="8" w:space="0"/>
        <w:left w:val="single" w:color="492661" w:sz="8" w:space="0"/>
        <w:bottom w:val="single" w:color="492661" w:sz="8" w:space="0"/>
        <w:right w:val="single" w:color="492661" w:sz="8" w:space="0"/>
        <w:insideH w:val="single" w:color="492661" w:sz="8" w:space="0"/>
        <w:insideV w:val="single" w:color="492661" w:sz="8" w:space="0"/>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vAlign w:val="top"/>
      </w:tcPr>
    </w:tblStylePr>
    <w:tblStylePr w:type="lastRow">
      <w:rPr>
        <w:b/>
        <w:bCs/>
      </w:rPr>
      <w:tblPr/>
      <w:tcPr>
        <w:tcBorders>
          <w:top w:val="double" w:color="532464" w:themeColor="accent3" w:sz="4" w:space="0"/>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UnresolvedMention">
    <w:name w:val="Unresolved Mention"/>
    <w:basedOn w:val="DefaultParagraphFont"/>
    <w:uiPriority w:val="99"/>
    <w:unhideWhenUsed/>
    <w:rsid w:val="00722463"/>
    <w:rPr>
      <w:color w:val="605E5C"/>
      <w:shd w:val="clear" w:color="auto" w:fill="E1DFDD"/>
    </w:rPr>
  </w:style>
  <w:style w:type="character" w:styleId="SubtleEmphasis">
    <w:name w:val="Subtle Emphasis"/>
    <w:basedOn w:val="DefaultParagraphFont"/>
    <w:uiPriority w:val="19"/>
    <w:qFormat/>
    <w:rsid w:val="00722463"/>
    <w:rPr>
      <w:i/>
      <w:iCs/>
      <w:color w:val="404040" w:themeColor="text1" w:themeTint="BF"/>
    </w:rPr>
  </w:style>
  <w:style w:type="character" w:styleId="GO-Highlight" w:customStyle="1">
    <w:name w:val="GO-Highlight"/>
    <w:basedOn w:val="SubtleEmphasis"/>
    <w:uiPriority w:val="1"/>
    <w:qFormat/>
    <w:rsid w:val="00B17F8A"/>
    <w:rPr>
      <w:i w:val="0"/>
      <w:iCs/>
      <w:color w:val="FFFFFF" w:themeColor="background1"/>
      <w:bdr w:val="single" w:color="532464" w:themeColor="accent3" w:sz="24" w:space="0"/>
      <w:shd w:val="clear" w:color="auto" w:fill="532464" w:themeFill="accent3"/>
    </w:rPr>
  </w:style>
  <w:style w:type="paragraph" w:styleId="ListNumber">
    <w:name w:val="List Number"/>
    <w:aliases w:val="GO-Lijstnummering"/>
    <w:basedOn w:val="Normal"/>
    <w:uiPriority w:val="99"/>
    <w:unhideWhenUsed/>
    <w:qFormat/>
    <w:rsid w:val="00331CFA"/>
    <w:pPr>
      <w:numPr>
        <w:numId w:val="11"/>
      </w:numPr>
      <w:contextualSpacing/>
    </w:pPr>
  </w:style>
  <w:style w:type="paragraph" w:styleId="NoSpacing">
    <w:name w:val="No Spacing"/>
    <w:link w:val="NoSpacingChar"/>
    <w:uiPriority w:val="1"/>
    <w:qFormat/>
    <w:rsid w:val="00331CFA"/>
    <w:rPr>
      <w:sz w:val="22"/>
    </w:rPr>
  </w:style>
  <w:style w:type="paragraph" w:styleId="Quote">
    <w:name w:val="Quote"/>
    <w:aliases w:val="GO-Citaat"/>
    <w:basedOn w:val="Normal"/>
    <w:next w:val="Normal"/>
    <w:link w:val="QuoteChar"/>
    <w:uiPriority w:val="29"/>
    <w:qFormat/>
    <w:rsid w:val="00B17F8A"/>
    <w:pPr>
      <w:spacing w:before="200" w:after="160"/>
    </w:pPr>
    <w:rPr>
      <w:i/>
      <w:iCs/>
      <w:color w:val="404040" w:themeColor="text1" w:themeTint="BF"/>
    </w:rPr>
  </w:style>
  <w:style w:type="character" w:styleId="QuoteChar" w:customStyle="1">
    <w:name w:val="Quote Char"/>
    <w:aliases w:val="GO-Citaat Char"/>
    <w:basedOn w:val="DefaultParagraphFont"/>
    <w:link w:val="Quote"/>
    <w:uiPriority w:val="29"/>
    <w:rsid w:val="00B17F8A"/>
    <w:rPr>
      <w:i/>
      <w:iCs/>
      <w:color w:val="404040" w:themeColor="text1" w:themeTint="BF"/>
      <w:sz w:val="18"/>
    </w:rPr>
  </w:style>
  <w:style w:type="character" w:styleId="Strong">
    <w:name w:val="Strong"/>
    <w:aliases w:val="GO-Zwaar"/>
    <w:basedOn w:val="DefaultParagraphFont"/>
    <w:uiPriority w:val="22"/>
    <w:qFormat/>
    <w:rsid w:val="00B17F8A"/>
    <w:rPr>
      <w:b/>
      <w:bCs/>
    </w:rPr>
  </w:style>
  <w:style w:type="character" w:styleId="Heading1Char" w:customStyle="1">
    <w:name w:val="Heading 1 Char"/>
    <w:aliases w:val="GO-Kop 1 Char"/>
    <w:basedOn w:val="DefaultParagraphFont"/>
    <w:link w:val="Heading1"/>
    <w:uiPriority w:val="9"/>
    <w:rsid w:val="00822BC9"/>
    <w:rPr>
      <w:rFonts w:asciiTheme="majorHAnsi" w:hAnsiTheme="majorHAnsi" w:eastAsiaTheme="majorEastAsia" w:cstheme="majorBidi"/>
      <w:b/>
      <w:color w:val="67C0BA" w:themeColor="accent2"/>
      <w:sz w:val="32"/>
      <w:szCs w:val="32"/>
      <w:lang w:val="nl-NL"/>
    </w:rPr>
  </w:style>
  <w:style w:type="character" w:styleId="Heading2Char" w:customStyle="1">
    <w:name w:val="Heading 2 Char"/>
    <w:aliases w:val="GO-Kop 2 Char"/>
    <w:basedOn w:val="DefaultParagraphFont"/>
    <w:link w:val="Heading2"/>
    <w:uiPriority w:val="9"/>
    <w:rsid w:val="00822BC9"/>
    <w:rPr>
      <w:rFonts w:asciiTheme="majorHAnsi" w:hAnsiTheme="majorHAnsi" w:eastAsiaTheme="majorEastAsia" w:cstheme="majorBidi"/>
      <w:color w:val="67C0BA" w:themeColor="accent2"/>
      <w:sz w:val="28"/>
      <w:szCs w:val="26"/>
      <w:lang w:val="nl-NL"/>
    </w:rPr>
  </w:style>
  <w:style w:type="character" w:styleId="Heading3Char" w:customStyle="1">
    <w:name w:val="Heading 3 Char"/>
    <w:aliases w:val="GO-Kop 3 Char"/>
    <w:basedOn w:val="DefaultParagraphFont"/>
    <w:link w:val="Heading3"/>
    <w:uiPriority w:val="9"/>
    <w:rsid w:val="005A0A46"/>
    <w:rPr>
      <w:rFonts w:asciiTheme="majorHAnsi" w:hAnsiTheme="majorHAnsi" w:eastAsiaTheme="majorEastAsia" w:cstheme="majorBidi"/>
    </w:rPr>
  </w:style>
  <w:style w:type="character" w:styleId="Heading4Char" w:customStyle="1">
    <w:name w:val="Heading 4 Char"/>
    <w:aliases w:val="GO-Kop 4 Char"/>
    <w:basedOn w:val="DefaultParagraphFont"/>
    <w:link w:val="Heading4"/>
    <w:uiPriority w:val="9"/>
    <w:rsid w:val="002647BC"/>
    <w:rPr>
      <w:rFonts w:asciiTheme="majorHAnsi" w:hAnsiTheme="majorHAnsi" w:eastAsiaTheme="majorEastAsia" w:cstheme="majorBidi"/>
      <w:iCs/>
      <w:color w:val="000000" w:themeColor="text1"/>
      <w:lang w:val="nl-NL"/>
    </w:rPr>
  </w:style>
  <w:style w:type="paragraph" w:styleId="TOCHeading">
    <w:name w:val="TOC Heading"/>
    <w:basedOn w:val="Normal"/>
    <w:next w:val="Normal"/>
    <w:uiPriority w:val="39"/>
    <w:unhideWhenUsed/>
    <w:qFormat/>
    <w:rsid w:val="00DA1A72"/>
    <w:rPr>
      <w:rFonts w:eastAsia="Times New Roman" w:asciiTheme="majorHAnsi" w:hAnsiTheme="majorHAnsi" w:cstheme="majorHAnsi"/>
      <w:b/>
      <w:bCs/>
      <w:color w:val="532464" w:themeColor="accent3"/>
      <w:kern w:val="0"/>
      <w:sz w:val="32"/>
      <w:szCs w:val="28"/>
      <w:lang w:eastAsia="nl-NL"/>
      <w14:ligatures w14:val="none"/>
    </w:rPr>
  </w:style>
  <w:style w:type="paragraph" w:styleId="TOC1">
    <w:name w:val="toc 1"/>
    <w:basedOn w:val="Normal"/>
    <w:next w:val="Normal"/>
    <w:autoRedefine/>
    <w:uiPriority w:val="39"/>
    <w:unhideWhenUsed/>
    <w:rsid w:val="00D01801"/>
    <w:pPr>
      <w:pBdr>
        <w:bottom w:val="single" w:color="67C0BA" w:themeColor="accent2" w:sz="8" w:space="1"/>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TOC3">
    <w:name w:val="toc 3"/>
    <w:basedOn w:val="Normal"/>
    <w:next w:val="Normal"/>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DefaultParagraphFont"/>
    <w:uiPriority w:val="99"/>
    <w:unhideWhenUsed/>
    <w:rsid w:val="00DA1A72"/>
    <w:rPr>
      <w:color w:val="0563C1" w:themeColor="hyperlink"/>
      <w:u w:val="single"/>
    </w:rPr>
  </w:style>
  <w:style w:type="paragraph" w:styleId="TOC4">
    <w:name w:val="toc 4"/>
    <w:basedOn w:val="Normal"/>
    <w:next w:val="Normal"/>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TOC5">
    <w:name w:val="toc 5"/>
    <w:basedOn w:val="Normal"/>
    <w:next w:val="Normal"/>
    <w:autoRedefine/>
    <w:uiPriority w:val="39"/>
    <w:unhideWhenUsed/>
    <w:rsid w:val="009D04B5"/>
    <w:pPr>
      <w:spacing w:before="60" w:after="0"/>
      <w:ind w:left="658"/>
    </w:pPr>
  </w:style>
  <w:style w:type="paragraph" w:styleId="TOC2">
    <w:name w:val="toc 2"/>
    <w:basedOn w:val="Normal"/>
    <w:next w:val="Normal"/>
    <w:autoRedefine/>
    <w:uiPriority w:val="39"/>
    <w:unhideWhenUsed/>
    <w:rsid w:val="009D04B5"/>
    <w:pPr>
      <w:pBdr>
        <w:bottom w:val="single" w:color="67C0BA" w:themeColor="accent2" w:sz="8" w:space="1"/>
      </w:pBdr>
      <w:spacing w:before="60" w:after="0"/>
      <w:ind w:left="221"/>
    </w:pPr>
  </w:style>
  <w:style w:type="character" w:styleId="Heading5Char" w:customStyle="1">
    <w:name w:val="Heading 5 Char"/>
    <w:basedOn w:val="DefaultParagraphFont"/>
    <w:link w:val="Heading5"/>
    <w:uiPriority w:val="9"/>
    <w:semiHidden/>
    <w:rsid w:val="009D04B5"/>
    <w:rPr>
      <w:rFonts w:asciiTheme="majorHAnsi" w:hAnsiTheme="majorHAnsi" w:eastAsiaTheme="majorEastAsia" w:cstheme="majorBidi"/>
      <w:color w:val="920038" w:themeColor="accent1" w:themeShade="BF"/>
      <w:sz w:val="22"/>
    </w:rPr>
  </w:style>
  <w:style w:type="paragraph" w:styleId="Revision">
    <w:name w:val="Revision"/>
    <w:hidden/>
    <w:uiPriority w:val="99"/>
    <w:semiHidden/>
    <w:rsid w:val="00246523"/>
    <w:rPr>
      <w:sz w:val="22"/>
    </w:rPr>
  </w:style>
  <w:style w:type="paragraph" w:styleId="Tabelvet" w:customStyle="1">
    <w:name w:val="Tabel vet"/>
    <w:basedOn w:val="NoSpacing"/>
    <w:link w:val="TabelvetChar"/>
    <w:qFormat/>
    <w:rsid w:val="002647BC"/>
    <w:rPr>
      <w:b/>
      <w:bCs/>
      <w:color w:val="492661"/>
      <w:lang w:val="nl-NL"/>
    </w:rPr>
  </w:style>
  <w:style w:type="character" w:styleId="NoSpacingChar" w:customStyle="1">
    <w:name w:val="No Spacing Char"/>
    <w:basedOn w:val="DefaultParagraphFont"/>
    <w:link w:val="NoSpacing"/>
    <w:uiPriority w:val="1"/>
    <w:rsid w:val="00AD1893"/>
    <w:rPr>
      <w:sz w:val="22"/>
    </w:rPr>
  </w:style>
  <w:style w:type="character" w:styleId="TabelvetChar" w:customStyle="1">
    <w:name w:val="Tabel vet Char"/>
    <w:basedOn w:val="NoSpacingChar"/>
    <w:link w:val="Tabelvet"/>
    <w:rsid w:val="002647BC"/>
    <w:rPr>
      <w:b/>
      <w:bCs/>
      <w:color w:val="492661"/>
      <w:sz w:val="22"/>
      <w:lang w:val="nl-NL"/>
    </w:rPr>
  </w:style>
  <w:style w:type="paragraph" w:styleId="Tabelstandaard" w:customStyle="1">
    <w:name w:val="Tabel standaard"/>
    <w:basedOn w:val="Tabelvet"/>
    <w:link w:val="TabelstandaardChar"/>
    <w:qFormat/>
    <w:rsid w:val="002647BC"/>
    <w:rPr>
      <w:b w:val="0"/>
      <w:bCs w:val="0"/>
    </w:rPr>
  </w:style>
  <w:style w:type="character" w:styleId="TabelstandaardChar" w:customStyle="1">
    <w:name w:val="Tabel standaard Char"/>
    <w:basedOn w:val="TabelvetChar"/>
    <w:link w:val="Tabelstandaard"/>
    <w:rsid w:val="002647BC"/>
    <w:rPr>
      <w:b w:val="0"/>
      <w:bCs w:val="0"/>
      <w:color w:val="492661"/>
      <w:sz w:val="22"/>
      <w:lang w:val="nl-NL"/>
    </w:rPr>
  </w:style>
  <w:style w:type="paragraph" w:styleId="Tabeltitel" w:customStyle="1">
    <w:name w:val="Tabel titel"/>
    <w:basedOn w:val="NoSpacing"/>
    <w:link w:val="TabeltitelChar"/>
    <w:qFormat/>
    <w:rsid w:val="00AD1893"/>
    <w:rPr>
      <w:b/>
      <w:bCs/>
      <w:color w:val="FFFFFF" w:themeColor="background1"/>
      <w:lang w:val="nl-NL"/>
    </w:rPr>
  </w:style>
  <w:style w:type="character" w:styleId="TabeltitelChar" w:customStyle="1">
    <w:name w:val="Tabel titel Char"/>
    <w:basedOn w:val="NoSpacingChar"/>
    <w:link w:val="Tabeltitel"/>
    <w:rsid w:val="00AD1893"/>
    <w:rPr>
      <w:b/>
      <w:bCs/>
      <w:color w:val="FFFFFF" w:themeColor="background1"/>
      <w:sz w:val="22"/>
      <w:lang w:val="nl-NL"/>
    </w:rPr>
  </w:style>
  <w:style w:type="paragraph" w:styleId="Footer">
    <w:name w:val="footer"/>
    <w:basedOn w:val="Normal"/>
    <w:link w:val="FooterChar"/>
    <w:uiPriority w:val="99"/>
    <w:unhideWhenUsed/>
    <w:qFormat/>
    <w:rsid w:val="00E84048"/>
    <w:pPr>
      <w:tabs>
        <w:tab w:val="center" w:pos="4536"/>
        <w:tab w:val="right" w:pos="9072"/>
      </w:tabs>
      <w:spacing w:after="0" w:line="240" w:lineRule="auto"/>
    </w:pPr>
  </w:style>
  <w:style w:type="character" w:styleId="FooterChar" w:customStyle="1">
    <w:name w:val="Footer Char"/>
    <w:basedOn w:val="DefaultParagraphFont"/>
    <w:link w:val="Footer"/>
    <w:uiPriority w:val="99"/>
    <w:rsid w:val="00E84048"/>
    <w:rPr>
      <w:sz w:val="22"/>
      <w:lang w:val="nl-NL"/>
    </w:rPr>
  </w:style>
  <w:style w:type="table" w:styleId="GridTable6Colorful-Accent4">
    <w:name w:val="Grid Table 6 Colorful Accent 4"/>
    <w:basedOn w:val="TableNormal"/>
    <w:uiPriority w:val="51"/>
    <w:rsid w:val="00F7295A"/>
    <w:rPr>
      <w:color w:val="920038" w:themeColor="accent4" w:themeShade="BF"/>
    </w:rPr>
    <w:tblPr>
      <w:tblStyleRowBandSize w:val="1"/>
      <w:tblStyleColBandSize w:val="1"/>
      <w:tblBorders>
        <w:top w:val="single" w:color="FF428A" w:themeColor="accent4" w:themeTint="99" w:sz="4" w:space="0"/>
        <w:left w:val="single" w:color="FF428A" w:themeColor="accent4" w:themeTint="99" w:sz="4" w:space="0"/>
        <w:bottom w:val="single" w:color="FF428A" w:themeColor="accent4" w:themeTint="99" w:sz="4" w:space="0"/>
        <w:right w:val="single" w:color="FF428A" w:themeColor="accent4" w:themeTint="99" w:sz="4" w:space="0"/>
        <w:insideH w:val="single" w:color="FF428A" w:themeColor="accent4" w:themeTint="99" w:sz="4" w:space="0"/>
        <w:insideV w:val="single" w:color="FF428A" w:themeColor="accent4" w:themeTint="99" w:sz="4" w:space="0"/>
      </w:tblBorders>
    </w:tblPr>
    <w:tblStylePr w:type="firstRow">
      <w:rPr>
        <w:b/>
        <w:bCs/>
      </w:rPr>
      <w:tblPr/>
      <w:tcPr>
        <w:tcBorders>
          <w:bottom w:val="single" w:color="FF428A" w:themeColor="accent4" w:themeTint="99" w:sz="12" w:space="0"/>
        </w:tcBorders>
      </w:tcPr>
    </w:tblStylePr>
    <w:tblStylePr w:type="lastRow">
      <w:rPr>
        <w:b/>
        <w:bCs/>
      </w:rPr>
      <w:tblPr/>
      <w:tcPr>
        <w:tcBorders>
          <w:top w:val="double" w:color="FF428A" w:themeColor="accent4" w:themeTint="99" w:sz="4" w:space="0"/>
        </w:tcBorders>
      </w:tcPr>
    </w:tblStylePr>
    <w:tblStylePr w:type="firstCol">
      <w:rPr>
        <w:b/>
        <w:bCs/>
      </w:rPr>
    </w:tblStylePr>
    <w:tblStylePr w:type="lastCol">
      <w:rPr>
        <w:b/>
        <w:bCs/>
      </w:rPr>
    </w:tblStylePr>
    <w:tblStylePr w:type="band1Vert">
      <w:tblPr/>
      <w:tcPr>
        <w:shd w:val="clear" w:color="auto" w:fill="FFC0D8" w:themeFill="accent4" w:themeFillTint="33"/>
      </w:tcPr>
    </w:tblStylePr>
    <w:tblStylePr w:type="band1Horz">
      <w:tblPr/>
      <w:tcPr>
        <w:shd w:val="clear" w:color="auto" w:fill="FFC0D8" w:themeFill="accent4" w:themeFillTint="33"/>
      </w:tcPr>
    </w:tblStylePr>
  </w:style>
  <w:style w:type="paragraph" w:styleId="paragraph" w:customStyle="1">
    <w:name w:val="paragraph"/>
    <w:basedOn w:val="Normal"/>
    <w:rsid w:val="00F7295A"/>
    <w:pPr>
      <w:spacing w:before="100" w:beforeAutospacing="1" w:after="100" w:afterAutospacing="1" w:line="240" w:lineRule="auto"/>
    </w:pPr>
    <w:rPr>
      <w:rFonts w:ascii="Times New Roman" w:hAnsi="Times New Roman" w:eastAsia="Times New Roman" w:cs="Times New Roman"/>
      <w:kern w:val="0"/>
      <w:sz w:val="24"/>
      <w:lang w:val="nl-BE" w:eastAsia="nl-BE"/>
      <w14:ligatures w14:val="none"/>
    </w:rPr>
  </w:style>
  <w:style w:type="character" w:styleId="normaltextrun" w:customStyle="1">
    <w:name w:val="normaltextrun"/>
    <w:basedOn w:val="DefaultParagraphFont"/>
    <w:rsid w:val="00F7295A"/>
    <w:rPr>
      <w:rFonts w:cs="Times New Roman"/>
    </w:rPr>
  </w:style>
  <w:style w:type="character" w:styleId="eop" w:customStyle="1">
    <w:name w:val="eop"/>
    <w:basedOn w:val="DefaultParagraphFont"/>
    <w:rsid w:val="00F7295A"/>
    <w:rPr>
      <w:rFonts w:cs="Times New Roman"/>
    </w:rPr>
  </w:style>
  <w:style w:type="paragraph" w:styleId="NormalWeb">
    <w:name w:val="Normal (Web)"/>
    <w:basedOn w:val="Normal"/>
    <w:uiPriority w:val="99"/>
    <w:unhideWhenUsed/>
    <w:rsid w:val="009E65C3"/>
    <w:pPr>
      <w:spacing w:before="100" w:beforeAutospacing="1" w:after="100" w:afterAutospacing="1" w:line="240" w:lineRule="auto"/>
    </w:pPr>
    <w:rPr>
      <w:rFonts w:ascii="Calibri" w:hAnsi="Calibri" w:cs="Calibri"/>
      <w:kern w:val="0"/>
      <w:szCs w:val="22"/>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microsoft.com/office/2020/10/relationships/intelligence" Target="intelligence2.xml" Id="rId21" /><Relationship Type="http://schemas.openxmlformats.org/officeDocument/2006/relationships/styles" Target="styles.xml" Id="rId7" /><Relationship Type="http://schemas.openxmlformats.org/officeDocument/2006/relationships/hyperlink" Target="https://data-onderwijs.vlaanderen.be/edulex/document/13778"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1.xml" Id="rId15" /><Relationship Type="http://schemas.openxmlformats.org/officeDocument/2006/relationships/footnotes" Target="foot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xmlns:thm15="http://schemas.microsoft.com/office/thememl/2012/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115</Value>
      <Value>126</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s>
    </o172414bd89a43df866647d10211954f>
    <_dlc_DocId xmlns="cfc230b1-6dd3-467a-8fcc-dfa9df38b740">GOPRO-1830562155-31156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2026-10-25T23:00:00+00:00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2026-2027</TermName>
          <TermId xmlns="http://schemas.microsoft.com/office/infopath/2007/PartnerControls">a17a2a04-5347-45c0-966a-4166576f2a79</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https://gemeenschapsonderwijs.sharepoint.com/sites/prodoc/_layouts/15/DocIdRedir.aspx?ID=GOPRO-1830562155-31156</Url>
      <Description>GOPRO-1830562155-31156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4.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5.xml><?xml version="1.0" encoding="utf-8"?>
<ds:datastoreItem xmlns:ds="http://schemas.openxmlformats.org/officeDocument/2006/customXml" ds:itemID="{52262F61-D7DF-42A7-B603-1382EEA5D073}"/>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GO!-Basis A4 staand.dotx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2026-2027 Sjabloon Programmatie BuSO-OV3 (duaal en niet duaal)_versie oktober2026</dc:title>
  <dc:subject/>
  <dc:creator>Brenda Van Rillaer</dc:creator>
  <cp:keywords/>
  <dc:description/>
  <cp:lastModifiedBy>Liesbeth Hendrix</cp:lastModifiedBy>
  <cp:revision>22</cp:revision>
  <dcterms:created xsi:type="dcterms:W3CDTF">2025-06-25T01:29:00Z</dcterms:created>
  <dcterms:modified xsi:type="dcterms:W3CDTF">2026-10-21T13:24:09Z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f2481f69-9699-42f1-9b23-4ee4b5cc6605</vt:lpwstr>
  </property>
  <property fmtid="{D5CDD505-2E9C-101B-9397-08002B2CF9AE}" pid="5" name="GOProOnderwijsniveaus">
    <vt:lpwstr>115;#Buitengewoon secundair onderwijs|97b163f3-e4b3-444d-980a-2329f41c9e6d</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126;#2026-2027|a17a2a04-5347-45c0-966a-4166576f2a79</vt:lpwstr>
  </property>
  <property fmtid="{D5CDD505-2E9C-101B-9397-08002B2CF9AE}" pid="10" name="GOProJaar">
    <vt:lpwstr>119;#2026|14401e67-f5b6-4a03-b209-4bc270cd4fda</vt:lpwstr>
  </property>
</Properties>
</file>