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F2E2F" w14:textId="25E6CF87" w:rsidR="00251307" w:rsidRDefault="00D5174D" w:rsidP="007E0E46">
      <w:pPr>
        <w:pStyle w:val="GO-Onderwerp"/>
      </w:pPr>
      <w:r>
        <w:t>Dag van de Voorzieningen</w:t>
      </w:r>
    </w:p>
    <w:p w14:paraId="07C3A685" w14:textId="53C4A409" w:rsidR="00D5174D" w:rsidRDefault="00EA4AD9" w:rsidP="5A43B5E5">
      <w:pPr>
        <w:pStyle w:val="GO-Onderwerp"/>
        <w:rPr>
          <w:color w:val="C3004B" w:themeColor="accent4"/>
        </w:rPr>
      </w:pPr>
      <w:r w:rsidRPr="5A43B5E5">
        <w:rPr>
          <w:color w:val="C3004B" w:themeColor="accent4"/>
        </w:rPr>
        <w:t>Een terugblik</w:t>
      </w:r>
    </w:p>
    <w:p w14:paraId="4CA72609" w14:textId="77777777" w:rsidR="00D5174D" w:rsidRDefault="00D5174D" w:rsidP="00D5174D">
      <w:pPr>
        <w:rPr>
          <w:lang w:val="nl-NL"/>
        </w:rPr>
      </w:pPr>
    </w:p>
    <w:p w14:paraId="47D6E363" w14:textId="6D6F3973" w:rsidR="00D5174D" w:rsidRDefault="007E0E46" w:rsidP="00D5174D">
      <w:pPr>
        <w:rPr>
          <w:lang w:val="nl-NL"/>
        </w:rPr>
      </w:pPr>
      <w:r>
        <w:rPr>
          <w:lang w:val="nl-NL"/>
        </w:rPr>
        <w:t>“</w:t>
      </w:r>
      <w:r w:rsidR="00D5174D" w:rsidRPr="00D5174D">
        <w:rPr>
          <w:lang w:val="nl-NL"/>
        </w:rPr>
        <w:t>Kinderen zijn niet op te delen in beleidsdomeinen!</w:t>
      </w:r>
      <w:r>
        <w:rPr>
          <w:lang w:val="nl-NL"/>
        </w:rPr>
        <w:t xml:space="preserve">” dat was </w:t>
      </w:r>
      <w:r w:rsidR="00357DF6">
        <w:rPr>
          <w:lang w:val="nl-NL"/>
        </w:rPr>
        <w:t>de</w:t>
      </w:r>
      <w:r>
        <w:rPr>
          <w:lang w:val="nl-NL"/>
        </w:rPr>
        <w:t xml:space="preserve"> welkom</w:t>
      </w:r>
      <w:r w:rsidR="00357DF6">
        <w:rPr>
          <w:lang w:val="nl-NL"/>
        </w:rPr>
        <w:t>boodschap</w:t>
      </w:r>
      <w:r>
        <w:rPr>
          <w:lang w:val="nl-NL"/>
        </w:rPr>
        <w:t xml:space="preserve"> van onze afgevaardigde bestuurder Koen Pelleriaux, bij de dag van de voorzieningen die plaatsvond op 16 oktober.</w:t>
      </w:r>
    </w:p>
    <w:p w14:paraId="52BF1334" w14:textId="7E5DCCED" w:rsidR="007E0E46" w:rsidRPr="00D5174D" w:rsidRDefault="00111FEA" w:rsidP="00D5174D">
      <w:pPr>
        <w:rPr>
          <w:lang w:val="nl-NL"/>
        </w:rPr>
      </w:pPr>
      <w:r w:rsidRPr="5A43B5E5">
        <w:rPr>
          <w:lang w:val="nl-NL"/>
        </w:rPr>
        <w:t xml:space="preserve">We nodigden niet alleen de voorzieningen uit, maar ook </w:t>
      </w:r>
      <w:r w:rsidR="00B708EA" w:rsidRPr="5A43B5E5">
        <w:rPr>
          <w:lang w:val="nl-NL"/>
        </w:rPr>
        <w:t>de algemeen directeurs, de CLB, de onderwijsinternaten</w:t>
      </w:r>
      <w:r w:rsidR="009530B9" w:rsidRPr="5A43B5E5">
        <w:rPr>
          <w:lang w:val="nl-NL"/>
        </w:rPr>
        <w:t>, het Vlaams Welzijnsverbond</w:t>
      </w:r>
      <w:r w:rsidR="00B708EA" w:rsidRPr="5A43B5E5">
        <w:rPr>
          <w:lang w:val="nl-NL"/>
        </w:rPr>
        <w:t xml:space="preserve"> en Leersteun om </w:t>
      </w:r>
      <w:r w:rsidR="00FE0A7F" w:rsidRPr="5A43B5E5">
        <w:rPr>
          <w:lang w:val="nl-NL"/>
        </w:rPr>
        <w:t>meer te weten te komen en in dialoog te gaan over de samenwerking tussen Onderwijs en Welzijn.</w:t>
      </w:r>
    </w:p>
    <w:tbl>
      <w:tblPr>
        <w:tblStyle w:val="Tabelrasterlicht"/>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231"/>
      </w:tblGrid>
      <w:tr w:rsidR="00AC0755" w14:paraId="0F2EEBC6" w14:textId="77777777" w:rsidTr="00144286">
        <w:trPr>
          <w:trHeight w:val="4033"/>
        </w:trPr>
        <w:tc>
          <w:tcPr>
            <w:tcW w:w="5382" w:type="dxa"/>
          </w:tcPr>
          <w:p w14:paraId="5CE48FD6" w14:textId="77777777" w:rsidR="004301BB" w:rsidRDefault="004301BB" w:rsidP="5A43B5E5">
            <w:pPr>
              <w:rPr>
                <w:lang w:val="nl-NL"/>
              </w:rPr>
            </w:pPr>
          </w:p>
          <w:p w14:paraId="1720A2F4" w14:textId="77777777" w:rsidR="00AC0755" w:rsidRDefault="004301BB" w:rsidP="004F6F61">
            <w:pPr>
              <w:rPr>
                <w:lang w:val="nl-NL"/>
              </w:rPr>
            </w:pPr>
            <w:r>
              <w:rPr>
                <w:lang w:val="nl-NL"/>
              </w:rPr>
              <w:t>E</w:t>
            </w:r>
            <w:r w:rsidR="05EEB6E8" w:rsidRPr="5A43B5E5">
              <w:rPr>
                <w:lang w:val="nl-NL"/>
              </w:rPr>
              <w:t xml:space="preserve">xperten </w:t>
            </w:r>
            <w:r>
              <w:rPr>
                <w:lang w:val="nl-NL"/>
              </w:rPr>
              <w:t xml:space="preserve">kwamen </w:t>
            </w:r>
            <w:r w:rsidR="05EEB6E8" w:rsidRPr="5A43B5E5">
              <w:rPr>
                <w:lang w:val="nl-NL"/>
              </w:rPr>
              <w:t>aan het woord om het toekomstperspectief van zowel het Vlaams Agentschap voor Personen met een Handicap als Opgroeien toe te lichten. Beiden waren ze het eens dat Welzijn niet alleen alle zorgvragen kan opnemen en oplossen en dat Onderwijs daarbij een waardevolle partner is.</w:t>
            </w:r>
          </w:p>
          <w:p w14:paraId="6AE92F53" w14:textId="77777777" w:rsidR="00144286" w:rsidRDefault="00144286" w:rsidP="004F6F61">
            <w:pPr>
              <w:rPr>
                <w:lang w:val="nl-NL"/>
              </w:rPr>
            </w:pPr>
          </w:p>
          <w:p w14:paraId="200F801B" w14:textId="47276090" w:rsidR="00144286" w:rsidRDefault="00144286" w:rsidP="004F6F61">
            <w:pPr>
              <w:rPr>
                <w:lang w:val="nl-NL"/>
              </w:rPr>
            </w:pPr>
            <w:r>
              <w:rPr>
                <w:lang w:val="nl-NL"/>
              </w:rPr>
              <w:t>Foto rechts: James Van Casteren, directeur-generaal VAPH</w:t>
            </w:r>
          </w:p>
        </w:tc>
        <w:tc>
          <w:tcPr>
            <w:tcW w:w="3231" w:type="dxa"/>
          </w:tcPr>
          <w:p w14:paraId="0DB2608E" w14:textId="0644A1F1" w:rsidR="00AC0755" w:rsidRDefault="2B68C70B" w:rsidP="5A43B5E5">
            <w:pPr>
              <w:rPr>
                <w:lang w:val="nl-NL"/>
              </w:rPr>
            </w:pPr>
            <w:r>
              <w:rPr>
                <w:noProof/>
              </w:rPr>
              <w:drawing>
                <wp:inline distT="0" distB="0" distL="0" distR="0" wp14:anchorId="48E962E0" wp14:editId="71E75B9E">
                  <wp:extent cx="1914525" cy="2568265"/>
                  <wp:effectExtent l="0" t="0" r="0" b="0"/>
                  <wp:docPr id="1503854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05843" name="Picture 1297405843"/>
                          <pic:cNvPicPr/>
                        </pic:nvPicPr>
                        <pic:blipFill>
                          <a:blip r:embed="rId12">
                            <a:extLst>
                              <a:ext uri="{28A0092B-C50C-407E-A947-70E740481C1C}">
                                <a14:useLocalDpi xmlns:a14="http://schemas.microsoft.com/office/drawing/2010/main"/>
                              </a:ext>
                            </a:extLst>
                          </a:blip>
                          <a:stretch>
                            <a:fillRect/>
                          </a:stretch>
                        </pic:blipFill>
                        <pic:spPr>
                          <a:xfrm>
                            <a:off x="0" y="0"/>
                            <a:ext cx="1914525" cy="2568265"/>
                          </a:xfrm>
                          <a:prstGeom prst="rect">
                            <a:avLst/>
                          </a:prstGeom>
                        </pic:spPr>
                      </pic:pic>
                    </a:graphicData>
                  </a:graphic>
                </wp:inline>
              </w:drawing>
            </w:r>
          </w:p>
        </w:tc>
      </w:tr>
      <w:tr w:rsidR="004F6F61" w14:paraId="44220F10" w14:textId="77777777" w:rsidTr="00144286">
        <w:trPr>
          <w:trHeight w:val="4033"/>
        </w:trPr>
        <w:tc>
          <w:tcPr>
            <w:tcW w:w="8613" w:type="dxa"/>
            <w:gridSpan w:val="2"/>
          </w:tcPr>
          <w:p w14:paraId="504774D9" w14:textId="529BC01E" w:rsidR="00107D45" w:rsidRPr="00B10477" w:rsidRDefault="00107D45" w:rsidP="00B10477">
            <w:pPr>
              <w:spacing w:before="640" w:after="0" w:line="276" w:lineRule="auto"/>
              <w:jc w:val="center"/>
              <w:rPr>
                <w:rFonts w:eastAsiaTheme="minorEastAsia"/>
                <w:i/>
                <w:iCs/>
                <w:szCs w:val="22"/>
                <w:lang w:val="nl-NL"/>
              </w:rPr>
            </w:pPr>
            <w:r w:rsidRPr="00B10477">
              <w:rPr>
                <w:i/>
                <w:iCs/>
                <w:lang w:val="nl-NL"/>
              </w:rPr>
              <w:t>"</w:t>
            </w:r>
            <w:r w:rsidRPr="00B10477">
              <w:rPr>
                <w:rFonts w:eastAsiaTheme="minorEastAsia"/>
                <w:i/>
                <w:iCs/>
                <w:szCs w:val="22"/>
                <w:lang w:val="nl-NL"/>
              </w:rPr>
              <w:t>10.694 personen kregen MFC-ondersteuning waarvan 1100 door de GO! Voorzieningen, 37.133 personen gebruikten RTH ".</w:t>
            </w:r>
          </w:p>
          <w:p w14:paraId="1C92BC35" w14:textId="77777777" w:rsidR="00107D45" w:rsidRPr="00B10477" w:rsidRDefault="00107D45" w:rsidP="00B10477">
            <w:pPr>
              <w:pStyle w:val="Geenafstand"/>
              <w:jc w:val="center"/>
              <w:rPr>
                <w:i/>
                <w:iCs/>
                <w:lang w:val="nl-NL"/>
              </w:rPr>
            </w:pPr>
          </w:p>
          <w:p w14:paraId="718DD138" w14:textId="4CB0612F" w:rsidR="004C23FA" w:rsidRPr="00B10477" w:rsidRDefault="00107D45" w:rsidP="00B10477">
            <w:pPr>
              <w:jc w:val="center"/>
              <w:rPr>
                <w:i/>
                <w:iCs/>
              </w:rPr>
            </w:pPr>
            <w:r w:rsidRPr="00B10477">
              <w:rPr>
                <w:i/>
                <w:iCs/>
              </w:rPr>
              <w:t>"Er moet meer aandacht zijn voor het uitbouwen van RTH. Dit op maat van cliënteel niet</w:t>
            </w:r>
            <w:r w:rsidR="00144286">
              <w:rPr>
                <w:i/>
                <w:iCs/>
              </w:rPr>
              <w:t>,</w:t>
            </w:r>
            <w:r w:rsidRPr="00B10477">
              <w:rPr>
                <w:i/>
                <w:iCs/>
              </w:rPr>
              <w:t xml:space="preserve"> aanbodgericht."</w:t>
            </w:r>
          </w:p>
          <w:p w14:paraId="7FA505F5" w14:textId="7A7534EA" w:rsidR="003658B8" w:rsidRPr="00B10477" w:rsidRDefault="003658B8" w:rsidP="00B10477">
            <w:pPr>
              <w:jc w:val="center"/>
              <w:rPr>
                <w:i/>
                <w:iCs/>
              </w:rPr>
            </w:pPr>
            <w:r w:rsidRPr="00B10477">
              <w:rPr>
                <w:i/>
                <w:iCs/>
                <w:lang w:val="nl-NL"/>
              </w:rPr>
              <w:t>"Is een MFC wel nodig? Is de doorstroom naar een handicapspecifieke, dure zorgvorm nodig? Is de vraag niet eerder hoe we samenwerking met andere domeinen kunnen versterken zodat een aanzuigeffect naar een residentiële zorg verminderd."</w:t>
            </w:r>
          </w:p>
          <w:p w14:paraId="0AD5B8E0" w14:textId="04E565FC" w:rsidR="004F6F61" w:rsidRPr="006F3C35" w:rsidRDefault="003658B8" w:rsidP="006F3C35">
            <w:pPr>
              <w:jc w:val="center"/>
              <w:rPr>
                <w:i/>
                <w:iCs/>
              </w:rPr>
            </w:pPr>
            <w:r w:rsidRPr="00B10477">
              <w:rPr>
                <w:i/>
                <w:iCs/>
              </w:rPr>
              <w:t xml:space="preserve">"We moeten binnen de regio kijken naar </w:t>
            </w:r>
            <w:r w:rsidR="00B10477">
              <w:rPr>
                <w:i/>
                <w:iCs/>
              </w:rPr>
              <w:t xml:space="preserve">structurele samenwerking met </w:t>
            </w:r>
            <w:r w:rsidRPr="00B10477">
              <w:rPr>
                <w:i/>
                <w:iCs/>
              </w:rPr>
              <w:t>andere zorgaanbieders om gedegen antwoord te kunnen bieden op complexe problematieken"</w:t>
            </w:r>
          </w:p>
        </w:tc>
      </w:tr>
    </w:tbl>
    <w:p w14:paraId="353994CA" w14:textId="24157E5E" w:rsidR="00D5174D" w:rsidRDefault="00D5174D" w:rsidP="00D5174D">
      <w:pPr>
        <w:rPr>
          <w:lang w:val="nl-NL"/>
        </w:rPr>
      </w:pPr>
    </w:p>
    <w:tbl>
      <w:tblPr>
        <w:tblStyle w:val="Tabelrasterlicht"/>
        <w:tblW w:w="88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7"/>
        <w:gridCol w:w="4632"/>
      </w:tblGrid>
      <w:tr w:rsidR="00307370" w14:paraId="2585D503" w14:textId="77777777" w:rsidTr="00144286">
        <w:tc>
          <w:tcPr>
            <w:tcW w:w="4227" w:type="dxa"/>
          </w:tcPr>
          <w:p w14:paraId="78F7A4A1" w14:textId="22415553" w:rsidR="00307370" w:rsidRDefault="2B68C70B" w:rsidP="00D5174D">
            <w:pPr>
              <w:rPr>
                <w:lang w:val="nl-NL"/>
              </w:rPr>
            </w:pPr>
            <w:r>
              <w:rPr>
                <w:noProof/>
              </w:rPr>
              <w:drawing>
                <wp:inline distT="0" distB="0" distL="0" distR="0" wp14:anchorId="544C5652" wp14:editId="0A683C1E">
                  <wp:extent cx="2547112" cy="2380392"/>
                  <wp:effectExtent l="0" t="0" r="0" b="0"/>
                  <wp:docPr id="3628727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72715" name="Picture 362872715"/>
                          <pic:cNvPicPr/>
                        </pic:nvPicPr>
                        <pic:blipFill>
                          <a:blip r:embed="rId13">
                            <a:extLst>
                              <a:ext uri="{28A0092B-C50C-407E-A947-70E740481C1C}">
                                <a14:useLocalDpi xmlns:a14="http://schemas.microsoft.com/office/drawing/2010/main"/>
                              </a:ext>
                            </a:extLst>
                          </a:blip>
                          <a:stretch>
                            <a:fillRect/>
                          </a:stretch>
                        </pic:blipFill>
                        <pic:spPr>
                          <a:xfrm>
                            <a:off x="0" y="0"/>
                            <a:ext cx="2547112" cy="2380392"/>
                          </a:xfrm>
                          <a:prstGeom prst="rect">
                            <a:avLst/>
                          </a:prstGeom>
                        </pic:spPr>
                      </pic:pic>
                    </a:graphicData>
                  </a:graphic>
                </wp:inline>
              </w:drawing>
            </w:r>
          </w:p>
        </w:tc>
        <w:tc>
          <w:tcPr>
            <w:tcW w:w="4632" w:type="dxa"/>
          </w:tcPr>
          <w:p w14:paraId="714DA0FB" w14:textId="77777777" w:rsidR="00307370" w:rsidRDefault="2B68C70B" w:rsidP="5A43B5E5">
            <w:pPr>
              <w:rPr>
                <w:lang w:val="nl-NL"/>
              </w:rPr>
            </w:pPr>
            <w:r w:rsidRPr="5A43B5E5">
              <w:rPr>
                <w:lang w:val="nl-NL"/>
              </w:rPr>
              <w:t xml:space="preserve">Inspiratie kwam er ook van binnen het GO! met Lotte Meulewaeter, Peter Goyvaerts en Pieter De Winne. Lotte belichtte de rol van de CLB als civil servants in de jeugdhulp en de verbinding met scholengroepnabije en externe partners. Peter had het over hoe we de stem van de voorzieningen, de kinderopvang, onderwijsinternaten en leersteun binnenbrengen in onze organisatie via de permanent technische commissie Onderwijs-Welzijn. </w:t>
            </w:r>
          </w:p>
          <w:p w14:paraId="4F73B8D0" w14:textId="3FAB7D43" w:rsidR="00A55E7E" w:rsidRDefault="00A55E7E" w:rsidP="5A43B5E5">
            <w:pPr>
              <w:rPr>
                <w:lang w:val="nl-NL"/>
              </w:rPr>
            </w:pPr>
            <w:r>
              <w:rPr>
                <w:lang w:val="nl-NL"/>
              </w:rPr>
              <w:t>“Cijfers CL</w:t>
            </w:r>
            <w:r w:rsidR="00715484">
              <w:rPr>
                <w:lang w:val="nl-NL"/>
              </w:rPr>
              <w:t>B</w:t>
            </w:r>
            <w:r>
              <w:rPr>
                <w:lang w:val="nl-NL"/>
              </w:rPr>
              <w:t xml:space="preserve"> bevestigen</w:t>
            </w:r>
            <w:r w:rsidR="00715484">
              <w:rPr>
                <w:lang w:val="nl-NL"/>
              </w:rPr>
              <w:t>: sterke focus op preventie</w:t>
            </w:r>
            <w:r w:rsidR="00F924A2">
              <w:rPr>
                <w:lang w:val="nl-NL"/>
              </w:rPr>
              <w:t xml:space="preserve"> werpt vruchten af</w:t>
            </w:r>
            <w:r w:rsidR="00144286">
              <w:rPr>
                <w:lang w:val="nl-NL"/>
              </w:rPr>
              <w:t>.”</w:t>
            </w:r>
          </w:p>
        </w:tc>
      </w:tr>
      <w:tr w:rsidR="004301BB" w14:paraId="51C65328" w14:textId="77777777" w:rsidTr="00144286">
        <w:tc>
          <w:tcPr>
            <w:tcW w:w="4227" w:type="dxa"/>
          </w:tcPr>
          <w:p w14:paraId="7E27DAF2" w14:textId="77777777" w:rsidR="004301BB" w:rsidRDefault="004301BB" w:rsidP="00D5174D">
            <w:pPr>
              <w:rPr>
                <w:lang w:val="nl-NL"/>
              </w:rPr>
            </w:pPr>
          </w:p>
          <w:p w14:paraId="5234DA42" w14:textId="77777777" w:rsidR="000A0F3D" w:rsidRDefault="004301BB" w:rsidP="000A0F3D">
            <w:pPr>
              <w:rPr>
                <w:lang w:val="nl-NL"/>
              </w:rPr>
            </w:pPr>
            <w:r w:rsidRPr="5A43B5E5">
              <w:rPr>
                <w:lang w:val="nl-NL"/>
              </w:rPr>
              <w:t>Ten slotte was er Pieter De Winne met een inspirerende presentatie over het belang van ‘branding’. !</w:t>
            </w:r>
            <w:proofErr w:type="spellStart"/>
            <w:r w:rsidRPr="5A43B5E5">
              <w:rPr>
                <w:lang w:val="nl-NL"/>
              </w:rPr>
              <w:t>mpact</w:t>
            </w:r>
            <w:proofErr w:type="spellEnd"/>
            <w:r w:rsidRPr="5A43B5E5">
              <w:rPr>
                <w:lang w:val="nl-NL"/>
              </w:rPr>
              <w:t xml:space="preserve"> maakt in zijn communicatie duidelijk dat de scholengroep niet alleen voor kwalitatief onderwijs staat maar evenzeer voor sterke jeugdhulp.</w:t>
            </w:r>
          </w:p>
          <w:p w14:paraId="59272EE9" w14:textId="7AFCE046" w:rsidR="000A0F3D" w:rsidRPr="000A0F3D" w:rsidRDefault="000A0F3D" w:rsidP="000A0F3D">
            <w:pPr>
              <w:jc w:val="center"/>
              <w:rPr>
                <w:i/>
                <w:iCs/>
              </w:rPr>
            </w:pPr>
            <w:r>
              <w:rPr>
                <w:rFonts w:eastAsiaTheme="minorEastAsia"/>
                <w:i/>
                <w:iCs/>
                <w:szCs w:val="22"/>
                <w:lang w:val="nl-NL"/>
              </w:rPr>
              <w:t>“</w:t>
            </w:r>
            <w:r w:rsidRPr="000A0F3D">
              <w:rPr>
                <w:rFonts w:eastAsiaTheme="minorEastAsia"/>
                <w:i/>
                <w:iCs/>
                <w:szCs w:val="22"/>
                <w:lang w:val="nl-NL"/>
              </w:rPr>
              <w:t>!</w:t>
            </w:r>
            <w:proofErr w:type="spellStart"/>
            <w:r w:rsidRPr="000A0F3D">
              <w:rPr>
                <w:rFonts w:eastAsiaTheme="minorEastAsia"/>
                <w:i/>
                <w:iCs/>
                <w:szCs w:val="22"/>
                <w:lang w:val="nl-NL"/>
              </w:rPr>
              <w:t>mpact</w:t>
            </w:r>
            <w:proofErr w:type="spellEnd"/>
            <w:r w:rsidRPr="000A0F3D">
              <w:rPr>
                <w:rFonts w:eastAsiaTheme="minorEastAsia"/>
                <w:i/>
                <w:iCs/>
                <w:szCs w:val="22"/>
                <w:lang w:val="nl-NL"/>
              </w:rPr>
              <w:t xml:space="preserve"> is een krachti</w:t>
            </w:r>
            <w:r>
              <w:rPr>
                <w:rFonts w:eastAsiaTheme="minorEastAsia"/>
                <w:i/>
                <w:iCs/>
                <w:szCs w:val="22"/>
                <w:lang w:val="nl-NL"/>
              </w:rPr>
              <w:t>g</w:t>
            </w:r>
            <w:r w:rsidRPr="000A0F3D">
              <w:rPr>
                <w:rFonts w:eastAsiaTheme="minorEastAsia"/>
                <w:i/>
                <w:iCs/>
                <w:szCs w:val="22"/>
                <w:lang w:val="nl-NL"/>
              </w:rPr>
              <w:t xml:space="preserve"> netwerk, </w:t>
            </w:r>
            <w:r w:rsidRPr="000A0F3D">
              <w:rPr>
                <w:rFonts w:ascii="Calibri" w:eastAsia="Calibri" w:hAnsi="Calibri" w:cs="Calibri"/>
                <w:i/>
                <w:iCs/>
                <w:szCs w:val="22"/>
                <w:lang w:val="nl-NL"/>
              </w:rPr>
              <w:t>We verbinden onderwijs, welzijn en ondersteuning, enkel zo staan we samen sterker."</w:t>
            </w:r>
          </w:p>
        </w:tc>
        <w:tc>
          <w:tcPr>
            <w:tcW w:w="4632" w:type="dxa"/>
          </w:tcPr>
          <w:p w14:paraId="4F3F7DB4" w14:textId="27F35ECD" w:rsidR="004301BB" w:rsidRPr="5A43B5E5" w:rsidRDefault="004301BB" w:rsidP="5A43B5E5">
            <w:pPr>
              <w:rPr>
                <w:lang w:val="nl-NL"/>
              </w:rPr>
            </w:pPr>
            <w:r>
              <w:rPr>
                <w:noProof/>
                <w:lang w:val="nl-NL"/>
              </w:rPr>
              <w:drawing>
                <wp:inline distT="0" distB="0" distL="0" distR="0" wp14:anchorId="3E88A6C7" wp14:editId="5AB93EB4">
                  <wp:extent cx="2336711" cy="2354644"/>
                  <wp:effectExtent l="0" t="0" r="6985" b="7620"/>
                  <wp:docPr id="157378113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81139" name="Afbeelding 157378113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51006" cy="2369049"/>
                          </a:xfrm>
                          <a:prstGeom prst="rect">
                            <a:avLst/>
                          </a:prstGeom>
                        </pic:spPr>
                      </pic:pic>
                    </a:graphicData>
                  </a:graphic>
                </wp:inline>
              </w:drawing>
            </w:r>
          </w:p>
        </w:tc>
      </w:tr>
      <w:tr w:rsidR="5A43B5E5" w14:paraId="37F09895" w14:textId="77777777" w:rsidTr="00144286">
        <w:trPr>
          <w:trHeight w:val="300"/>
        </w:trPr>
        <w:tc>
          <w:tcPr>
            <w:tcW w:w="4227" w:type="dxa"/>
          </w:tcPr>
          <w:p w14:paraId="43ECAEC9" w14:textId="77777777" w:rsidR="004301BB" w:rsidRDefault="004301BB" w:rsidP="5A43B5E5">
            <w:pPr>
              <w:rPr>
                <w:lang w:val="nl-NL"/>
              </w:rPr>
            </w:pPr>
          </w:p>
          <w:p w14:paraId="17063472" w14:textId="1BE82433" w:rsidR="5A43B5E5" w:rsidRPr="004301BB" w:rsidRDefault="2B68C70B" w:rsidP="004301BB">
            <w:pPr>
              <w:rPr>
                <w:lang w:val="nl-NL"/>
              </w:rPr>
            </w:pPr>
            <w:r w:rsidRPr="5A43B5E5">
              <w:rPr>
                <w:lang w:val="nl-NL"/>
              </w:rPr>
              <w:t>Na de broodnodige lunchpauze was het tijd voor onze laatste keynote. Chaja Deen was vanuit het Nederlands Jeugdinstituut gevraagd om te reflecteren én inspiratie te bieden op wat werkt in interprofessionele samenwerking, gericht op de opgaven waar de voorzieningen voor staan. De vaststelling was dat ondanks vergelijkbare maatschappelijke opgaven voor de jeugd, de organisatie van hulp en ondersteuning echt anders is dan in Nederland. Omdat Chaja het hele programma bijwoonde, kon ze mooie linken leggen naar voorgaande sprekers.</w:t>
            </w:r>
          </w:p>
        </w:tc>
        <w:tc>
          <w:tcPr>
            <w:tcW w:w="4632" w:type="dxa"/>
          </w:tcPr>
          <w:p w14:paraId="6AE3E617" w14:textId="133B84B4" w:rsidR="2B68C70B" w:rsidRDefault="2B68C70B" w:rsidP="5A43B5E5">
            <w:pPr>
              <w:rPr>
                <w:lang w:val="nl-NL"/>
              </w:rPr>
            </w:pPr>
            <w:r>
              <w:rPr>
                <w:noProof/>
              </w:rPr>
              <w:drawing>
                <wp:inline distT="0" distB="0" distL="0" distR="0" wp14:anchorId="6B52C9FF" wp14:editId="4AB834C2">
                  <wp:extent cx="2257425" cy="2619375"/>
                  <wp:effectExtent l="0" t="0" r="0" b="0"/>
                  <wp:docPr id="4962784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89987" name="Picture 386089987"/>
                          <pic:cNvPicPr/>
                        </pic:nvPicPr>
                        <pic:blipFill>
                          <a:blip r:embed="rId15">
                            <a:extLst>
                              <a:ext uri="{28A0092B-C50C-407E-A947-70E740481C1C}">
                                <a14:useLocalDpi xmlns:a14="http://schemas.microsoft.com/office/drawing/2010/main"/>
                              </a:ext>
                            </a:extLst>
                          </a:blip>
                          <a:stretch>
                            <a:fillRect/>
                          </a:stretch>
                        </pic:blipFill>
                        <pic:spPr>
                          <a:xfrm>
                            <a:off x="0" y="0"/>
                            <a:ext cx="2257425" cy="2619375"/>
                          </a:xfrm>
                          <a:prstGeom prst="rect">
                            <a:avLst/>
                          </a:prstGeom>
                        </pic:spPr>
                      </pic:pic>
                    </a:graphicData>
                  </a:graphic>
                </wp:inline>
              </w:drawing>
            </w:r>
          </w:p>
        </w:tc>
      </w:tr>
      <w:tr w:rsidR="004301BB" w14:paraId="621FB35B" w14:textId="77777777" w:rsidTr="00144286">
        <w:trPr>
          <w:trHeight w:val="300"/>
        </w:trPr>
        <w:tc>
          <w:tcPr>
            <w:tcW w:w="8859" w:type="dxa"/>
            <w:gridSpan w:val="2"/>
          </w:tcPr>
          <w:p w14:paraId="0FD26239" w14:textId="3564014A" w:rsidR="004301BB" w:rsidRDefault="004301BB" w:rsidP="004301BB">
            <w:pPr>
              <w:jc w:val="center"/>
              <w:rPr>
                <w:i/>
                <w:iCs/>
                <w:lang w:val="nl-NL"/>
              </w:rPr>
            </w:pPr>
            <w:r w:rsidRPr="004301BB">
              <w:rPr>
                <w:i/>
                <w:iCs/>
                <w:lang w:val="nl-NL"/>
              </w:rPr>
              <w:lastRenderedPageBreak/>
              <w:t>"</w:t>
            </w:r>
            <w:r w:rsidR="00144286">
              <w:rPr>
                <w:i/>
                <w:iCs/>
                <w:lang w:val="nl-NL"/>
              </w:rPr>
              <w:t>S</w:t>
            </w:r>
            <w:r w:rsidRPr="004301BB">
              <w:rPr>
                <w:i/>
                <w:iCs/>
                <w:lang w:val="nl-NL"/>
              </w:rPr>
              <w:t>choolsucces is dé grootste preventie die je kunt hebben. Wanneer een school zich gesteund kan voelen door organisaties eromheen, heb je kracht"</w:t>
            </w:r>
          </w:p>
          <w:p w14:paraId="41BEB543" w14:textId="4C3C931F" w:rsidR="004301BB" w:rsidRDefault="004301BB" w:rsidP="004301BB">
            <w:pPr>
              <w:jc w:val="center"/>
              <w:rPr>
                <w:i/>
                <w:iCs/>
                <w:lang w:val="nl-NL"/>
              </w:rPr>
            </w:pPr>
            <w:r w:rsidRPr="004301BB">
              <w:rPr>
                <w:i/>
                <w:iCs/>
                <w:lang w:val="nl-NL"/>
              </w:rPr>
              <w:t>"We spreken altijd over inclusie maar dit wordt moeilijk wanneer budgetten niet kunnen gecombineerd worden"</w:t>
            </w:r>
          </w:p>
          <w:p w14:paraId="0AE108A3" w14:textId="620B825F" w:rsidR="009E3E4B" w:rsidRPr="009E3E4B" w:rsidRDefault="009E3E4B" w:rsidP="009E3E4B">
            <w:pPr>
              <w:jc w:val="center"/>
              <w:rPr>
                <w:i/>
                <w:iCs/>
              </w:rPr>
            </w:pPr>
            <w:r w:rsidRPr="009E3E4B">
              <w:rPr>
                <w:i/>
                <w:iCs/>
              </w:rPr>
              <w:t xml:space="preserve">"Hoe gaat goed met deze </w:t>
            </w:r>
            <w:r w:rsidR="00144286">
              <w:rPr>
                <w:i/>
                <w:iCs/>
              </w:rPr>
              <w:t>leerling</w:t>
            </w:r>
            <w:r w:rsidRPr="009E3E4B">
              <w:rPr>
                <w:i/>
                <w:iCs/>
              </w:rPr>
              <w:t xml:space="preserve"> en hoe komt dat? Als we deze vraag niet stellen, laten we kansen liggen"</w:t>
            </w:r>
          </w:p>
          <w:p w14:paraId="4BAA861D" w14:textId="1288B42F" w:rsidR="00FD7EB9" w:rsidRPr="009E3E4B" w:rsidRDefault="004301BB" w:rsidP="009E3E4B">
            <w:pPr>
              <w:jc w:val="center"/>
              <w:rPr>
                <w:i/>
                <w:iCs/>
              </w:rPr>
            </w:pPr>
            <w:r w:rsidRPr="004301BB">
              <w:rPr>
                <w:i/>
                <w:iCs/>
              </w:rPr>
              <w:t xml:space="preserve">"Het is niet altijd een traject voor de jongere </w:t>
            </w:r>
            <w:r w:rsidR="00144286">
              <w:rPr>
                <w:i/>
                <w:iCs/>
              </w:rPr>
              <w:t>dat</w:t>
            </w:r>
            <w:r w:rsidRPr="004301BB">
              <w:rPr>
                <w:i/>
                <w:iCs/>
              </w:rPr>
              <w:t xml:space="preserve"> nodig is, soms is een traject voor toegankelijke basisvoorzieningen uit verschillende beleidsdomeinen het antwoord om volwaardig deel uit te maken van de maatschappij. De kracht van vriendschappen en een sense of </w:t>
            </w:r>
            <w:proofErr w:type="spellStart"/>
            <w:r w:rsidRPr="004301BB">
              <w:rPr>
                <w:i/>
                <w:iCs/>
              </w:rPr>
              <w:t>belonging</w:t>
            </w:r>
            <w:proofErr w:type="spellEnd"/>
            <w:r w:rsidRPr="004301BB">
              <w:rPr>
                <w:i/>
                <w:iCs/>
              </w:rPr>
              <w:t xml:space="preserve"> voor elk kind kan niet onderschat worden</w:t>
            </w:r>
            <w:r w:rsidR="00FD7EB9">
              <w:rPr>
                <w:i/>
                <w:iCs/>
              </w:rPr>
              <w:t>.</w:t>
            </w:r>
            <w:r w:rsidRPr="004301BB">
              <w:rPr>
                <w:i/>
                <w:iCs/>
              </w:rPr>
              <w:t>"</w:t>
            </w:r>
          </w:p>
          <w:p w14:paraId="465C6872" w14:textId="400B6D13" w:rsidR="004301BB" w:rsidRPr="009E3E4B" w:rsidRDefault="00FD7EB9" w:rsidP="009E3E4B">
            <w:pPr>
              <w:jc w:val="center"/>
              <w:rPr>
                <w:i/>
                <w:iCs/>
              </w:rPr>
            </w:pPr>
            <w:r w:rsidRPr="009E3E4B">
              <w:rPr>
                <w:i/>
                <w:iCs/>
              </w:rPr>
              <w:t xml:space="preserve">"Hoe kunnen we scholen, voorzieningen en partnervoorzieningen verbinden als de taal verschilt. My </w:t>
            </w:r>
            <w:proofErr w:type="spellStart"/>
            <w:r w:rsidRPr="009E3E4B">
              <w:rPr>
                <w:i/>
                <w:iCs/>
              </w:rPr>
              <w:t>world</w:t>
            </w:r>
            <w:proofErr w:type="spellEnd"/>
            <w:r w:rsidRPr="009E3E4B">
              <w:rPr>
                <w:i/>
                <w:iCs/>
              </w:rPr>
              <w:t xml:space="preserve"> </w:t>
            </w:r>
            <w:proofErr w:type="spellStart"/>
            <w:r w:rsidRPr="009E3E4B">
              <w:rPr>
                <w:i/>
                <w:iCs/>
              </w:rPr>
              <w:t>Triangle</w:t>
            </w:r>
            <w:proofErr w:type="spellEnd"/>
            <w:r w:rsidRPr="009E3E4B">
              <w:rPr>
                <w:i/>
                <w:iCs/>
              </w:rPr>
              <w:t xml:space="preserve"> is een voorbeeld van een model dat kan zorgen voor de ontwikkeling van gemeenschappelijke taal"</w:t>
            </w:r>
          </w:p>
        </w:tc>
      </w:tr>
    </w:tbl>
    <w:p w14:paraId="00263514" w14:textId="3F82077E" w:rsidR="00E53573" w:rsidRDefault="00E53573" w:rsidP="00D5174D">
      <w:pPr>
        <w:rPr>
          <w:lang w:val="nl-NL"/>
        </w:rPr>
      </w:pPr>
      <w:r>
        <w:rPr>
          <w:lang w:val="nl-NL"/>
        </w:rPr>
        <w:t>We lieten onze deelnemers al hun inspiratie gebruiken om een krantenkop te verzinnen</w:t>
      </w:r>
      <w:r w:rsidR="009C64F3">
        <w:rPr>
          <w:lang w:val="nl-NL"/>
        </w:rPr>
        <w:t xml:space="preserve">. </w:t>
      </w:r>
      <w:r w:rsidR="006330ED">
        <w:rPr>
          <w:lang w:val="nl-NL"/>
        </w:rPr>
        <w:t xml:space="preserve">Hieronder lees je een greep uit </w:t>
      </w:r>
      <w:r w:rsidR="00C17CA5">
        <w:rPr>
          <w:lang w:val="nl-NL"/>
        </w:rPr>
        <w:t>alle ideeën.</w:t>
      </w:r>
    </w:p>
    <w:p w14:paraId="430B7317" w14:textId="77777777" w:rsidR="00DB310B" w:rsidRDefault="00DB310B" w:rsidP="00D5174D">
      <w:pPr>
        <w:rPr>
          <w:lang w:val="nl-NL"/>
        </w:rPr>
      </w:pPr>
    </w:p>
    <w:p w14:paraId="287463E3" w14:textId="77777777" w:rsidR="00DB310B" w:rsidRDefault="00DB310B" w:rsidP="00DB310B">
      <w:pPr>
        <w:jc w:val="center"/>
      </w:pPr>
      <w:r>
        <w:t>"Onderwijs en Welzijn worden het beleidsdomein Jeugd"</w:t>
      </w:r>
    </w:p>
    <w:p w14:paraId="1428B550" w14:textId="77777777" w:rsidR="00DB310B" w:rsidRDefault="00DB310B" w:rsidP="00DB310B">
      <w:pPr>
        <w:jc w:val="center"/>
      </w:pPr>
      <w:r>
        <w:t>Trajectbegeleider over sectoren heen is er- eindelijk"</w:t>
      </w:r>
    </w:p>
    <w:p w14:paraId="32D085FC" w14:textId="43188CB1" w:rsidR="00DB310B" w:rsidRDefault="00DB310B" w:rsidP="00DB310B">
      <w:pPr>
        <w:jc w:val="center"/>
      </w:pPr>
      <w:r>
        <w:t>"We geloven in de toekomst van onze jongeren. De jeugdhulp toegankelijk, laagdrempelig en overzichtelijk maken, lukt.</w:t>
      </w:r>
    </w:p>
    <w:p w14:paraId="78C07A3A" w14:textId="77777777" w:rsidR="00DB310B" w:rsidRDefault="00DB310B" w:rsidP="00DB310B">
      <w:pPr>
        <w:jc w:val="center"/>
      </w:pPr>
      <w:r>
        <w:t>"Alle kinderen, ongeacht beperking, kunnen terecht in een school in hun buurt met gepaste ondersteuning"</w:t>
      </w:r>
    </w:p>
    <w:p w14:paraId="40B630A1" w14:textId="77777777" w:rsidR="00DB310B" w:rsidRPr="00DB310B" w:rsidRDefault="00DB310B" w:rsidP="00D5174D"/>
    <w:p w14:paraId="083FECE4" w14:textId="77777777" w:rsidR="00FF64E5" w:rsidRDefault="00FF64E5" w:rsidP="00D5174D">
      <w:pPr>
        <w:rPr>
          <w:lang w:val="nl-NL"/>
        </w:rPr>
      </w:pPr>
    </w:p>
    <w:p w14:paraId="4568DD59" w14:textId="77777777" w:rsidR="00144286" w:rsidRDefault="00144286" w:rsidP="00D5174D">
      <w:pPr>
        <w:rPr>
          <w:lang w:val="nl-NL"/>
        </w:rPr>
      </w:pPr>
    </w:p>
    <w:p w14:paraId="21CE3A56" w14:textId="5B5730BB" w:rsidR="00144286" w:rsidRDefault="00144286" w:rsidP="00D5174D">
      <w:pPr>
        <w:rPr>
          <w:lang w:val="nl-NL"/>
        </w:rPr>
      </w:pPr>
      <w:r w:rsidRPr="00144286">
        <w:rPr>
          <w:lang w:val="nl-NL"/>
        </w:rPr>
        <w:t>Om de dag af te sluiten stelden onze voorzieningen hun werking, teams, doelgroepen, partners en toekomstdromen voor aan de hand van een posterbeurs. De diversiteit was groot, zoals je hieronder kan zien.</w:t>
      </w:r>
    </w:p>
    <w:tbl>
      <w:tblPr>
        <w:tblStyle w:val="Tabelrasterlicht"/>
        <w:tblW w:w="8784" w:type="dxa"/>
        <w:tblLook w:val="04A0" w:firstRow="1" w:lastRow="0" w:firstColumn="1" w:lastColumn="0" w:noHBand="0" w:noVBand="1"/>
      </w:tblPr>
      <w:tblGrid>
        <w:gridCol w:w="4356"/>
        <w:gridCol w:w="4428"/>
      </w:tblGrid>
      <w:tr w:rsidR="00DB310B" w14:paraId="5BD78CA7" w14:textId="77777777" w:rsidTr="0078334B">
        <w:trPr>
          <w:trHeight w:val="300"/>
        </w:trPr>
        <w:tc>
          <w:tcPr>
            <w:tcW w:w="4304" w:type="dxa"/>
          </w:tcPr>
          <w:p w14:paraId="7550D366" w14:textId="77777777" w:rsidR="00DB310B" w:rsidRPr="004301BB" w:rsidRDefault="00DB310B" w:rsidP="0078334B">
            <w:pPr>
              <w:rPr>
                <w:lang w:val="nl-NL"/>
              </w:rPr>
            </w:pPr>
            <w:r>
              <w:rPr>
                <w:noProof/>
              </w:rPr>
              <w:lastRenderedPageBreak/>
              <w:drawing>
                <wp:inline distT="0" distB="0" distL="0" distR="0" wp14:anchorId="18A18EAD" wp14:editId="08EB4636">
                  <wp:extent cx="2625965" cy="3653790"/>
                  <wp:effectExtent l="0" t="0" r="3175" b="3810"/>
                  <wp:docPr id="11286657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65744" name="Picture 1128665744"/>
                          <pic:cNvPicPr/>
                        </pic:nvPicPr>
                        <pic:blipFill>
                          <a:blip r:embed="rId16">
                            <a:extLst>
                              <a:ext uri="{28A0092B-C50C-407E-A947-70E740481C1C}">
                                <a14:useLocalDpi xmlns:a14="http://schemas.microsoft.com/office/drawing/2010/main"/>
                              </a:ext>
                            </a:extLst>
                          </a:blip>
                          <a:stretch>
                            <a:fillRect/>
                          </a:stretch>
                        </pic:blipFill>
                        <pic:spPr>
                          <a:xfrm>
                            <a:off x="0" y="0"/>
                            <a:ext cx="2636632" cy="3668632"/>
                          </a:xfrm>
                          <a:prstGeom prst="rect">
                            <a:avLst/>
                          </a:prstGeom>
                        </pic:spPr>
                      </pic:pic>
                    </a:graphicData>
                  </a:graphic>
                </wp:inline>
              </w:drawing>
            </w:r>
          </w:p>
        </w:tc>
        <w:tc>
          <w:tcPr>
            <w:tcW w:w="4480" w:type="dxa"/>
          </w:tcPr>
          <w:p w14:paraId="38CAEC49" w14:textId="77777777" w:rsidR="00DB310B" w:rsidRDefault="00DB310B" w:rsidP="0078334B">
            <w:pPr>
              <w:rPr>
                <w:lang w:val="nl-NL"/>
              </w:rPr>
            </w:pPr>
            <w:r>
              <w:rPr>
                <w:noProof/>
              </w:rPr>
              <w:drawing>
                <wp:inline distT="0" distB="0" distL="0" distR="0" wp14:anchorId="44F14468" wp14:editId="76DA2BDC">
                  <wp:extent cx="2563586" cy="3654206"/>
                  <wp:effectExtent l="0" t="0" r="8255" b="3810"/>
                  <wp:docPr id="20711913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91374" name="Picture 2071191374"/>
                          <pic:cNvPicPr/>
                        </pic:nvPicPr>
                        <pic:blipFill>
                          <a:blip r:embed="rId17">
                            <a:extLst>
                              <a:ext uri="{28A0092B-C50C-407E-A947-70E740481C1C}">
                                <a14:useLocalDpi xmlns:a14="http://schemas.microsoft.com/office/drawing/2010/main"/>
                              </a:ext>
                            </a:extLst>
                          </a:blip>
                          <a:stretch>
                            <a:fillRect/>
                          </a:stretch>
                        </pic:blipFill>
                        <pic:spPr>
                          <a:xfrm>
                            <a:off x="0" y="0"/>
                            <a:ext cx="2568825" cy="3661674"/>
                          </a:xfrm>
                          <a:prstGeom prst="rect">
                            <a:avLst/>
                          </a:prstGeom>
                        </pic:spPr>
                      </pic:pic>
                    </a:graphicData>
                  </a:graphic>
                </wp:inline>
              </w:drawing>
            </w:r>
          </w:p>
        </w:tc>
      </w:tr>
      <w:tr w:rsidR="00DB310B" w:rsidRPr="009E3E4B" w14:paraId="25390C82" w14:textId="77777777" w:rsidTr="0078334B">
        <w:trPr>
          <w:trHeight w:val="300"/>
        </w:trPr>
        <w:tc>
          <w:tcPr>
            <w:tcW w:w="8784" w:type="dxa"/>
            <w:gridSpan w:val="2"/>
          </w:tcPr>
          <w:p w14:paraId="773BBE3A" w14:textId="77777777" w:rsidR="00DB310B" w:rsidRPr="009E3E4B" w:rsidRDefault="00DB310B" w:rsidP="0078334B">
            <w:pPr>
              <w:jc w:val="center"/>
              <w:rPr>
                <w:i/>
                <w:iCs/>
              </w:rPr>
            </w:pPr>
            <w:r>
              <w:rPr>
                <w:noProof/>
              </w:rPr>
              <w:drawing>
                <wp:inline distT="0" distB="0" distL="0" distR="0" wp14:anchorId="2AD18E36" wp14:editId="444967B0">
                  <wp:extent cx="4228196" cy="2900993"/>
                  <wp:effectExtent l="0" t="0" r="1270" b="0"/>
                  <wp:docPr id="999021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02189" name="Picture 99902189"/>
                          <pic:cNvPicPr/>
                        </pic:nvPicPr>
                        <pic:blipFill>
                          <a:blip r:embed="rId18">
                            <a:extLst>
                              <a:ext uri="{28A0092B-C50C-407E-A947-70E740481C1C}">
                                <a14:useLocalDpi xmlns:a14="http://schemas.microsoft.com/office/drawing/2010/main"/>
                              </a:ext>
                            </a:extLst>
                          </a:blip>
                          <a:stretch>
                            <a:fillRect/>
                          </a:stretch>
                        </pic:blipFill>
                        <pic:spPr>
                          <a:xfrm>
                            <a:off x="0" y="0"/>
                            <a:ext cx="4248860" cy="2915171"/>
                          </a:xfrm>
                          <a:prstGeom prst="rect">
                            <a:avLst/>
                          </a:prstGeom>
                        </pic:spPr>
                      </pic:pic>
                    </a:graphicData>
                  </a:graphic>
                </wp:inline>
              </w:drawing>
            </w:r>
          </w:p>
          <w:p w14:paraId="49FDB5EC" w14:textId="77777777" w:rsidR="00DB310B" w:rsidRPr="009E3E4B" w:rsidRDefault="00DB310B" w:rsidP="0078334B">
            <w:pPr>
              <w:jc w:val="center"/>
              <w:rPr>
                <w:i/>
                <w:iCs/>
              </w:rPr>
            </w:pPr>
          </w:p>
        </w:tc>
      </w:tr>
    </w:tbl>
    <w:p w14:paraId="2EDB9B61" w14:textId="77777777" w:rsidR="00FF64E5" w:rsidRDefault="00FF64E5" w:rsidP="00D5174D">
      <w:pPr>
        <w:rPr>
          <w:lang w:val="nl-NL"/>
        </w:rPr>
      </w:pPr>
    </w:p>
    <w:p w14:paraId="7582B4DF" w14:textId="7927325B" w:rsidR="5A43B5E5" w:rsidRPr="00DB310B" w:rsidRDefault="00D5174D" w:rsidP="5A43B5E5">
      <w:pPr>
        <w:rPr>
          <w:lang w:val="nl-NL"/>
        </w:rPr>
      </w:pPr>
      <w:r w:rsidRPr="00D5174D">
        <w:rPr>
          <w:lang w:val="nl-NL"/>
        </w:rPr>
        <w:t xml:space="preserve">Het was een mooie, </w:t>
      </w:r>
      <w:r w:rsidR="00940640">
        <w:rPr>
          <w:lang w:val="nl-NL"/>
        </w:rPr>
        <w:t>verrijkende</w:t>
      </w:r>
      <w:r w:rsidRPr="00D5174D">
        <w:rPr>
          <w:lang w:val="nl-NL"/>
        </w:rPr>
        <w:t xml:space="preserve"> </w:t>
      </w:r>
      <w:r w:rsidR="00940640">
        <w:rPr>
          <w:lang w:val="nl-NL"/>
        </w:rPr>
        <w:t>Dag van de Voorzieningen</w:t>
      </w:r>
      <w:r w:rsidRPr="00D5174D">
        <w:rPr>
          <w:lang w:val="nl-NL"/>
        </w:rPr>
        <w:t xml:space="preserve">. </w:t>
      </w:r>
      <w:r w:rsidR="00940640">
        <w:rPr>
          <w:lang w:val="nl-NL"/>
        </w:rPr>
        <w:t xml:space="preserve">We leerden </w:t>
      </w:r>
      <w:r w:rsidR="00116558">
        <w:rPr>
          <w:lang w:val="nl-NL"/>
        </w:rPr>
        <w:t xml:space="preserve">dat </w:t>
      </w:r>
      <w:r w:rsidR="0055631F">
        <w:rPr>
          <w:lang w:val="nl-NL"/>
        </w:rPr>
        <w:t>samenwerking</w:t>
      </w:r>
      <w:r w:rsidR="008B5672">
        <w:rPr>
          <w:lang w:val="nl-NL"/>
        </w:rPr>
        <w:t xml:space="preserve"> niet altijd groots opgezet moet zijn om impact te hebben maar dat ze </w:t>
      </w:r>
      <w:r w:rsidRPr="00D5174D">
        <w:rPr>
          <w:lang w:val="nl-NL"/>
        </w:rPr>
        <w:t>ook met kleine, haalbare stappen vorm kan krijgen</w:t>
      </w:r>
      <w:r w:rsidR="00EC5B76">
        <w:rPr>
          <w:lang w:val="nl-NL"/>
        </w:rPr>
        <w:t>, als we het maar met z’n allen willen.</w:t>
      </w:r>
      <w:r w:rsidR="008359ED">
        <w:rPr>
          <w:lang w:val="nl-NL"/>
        </w:rPr>
        <w:t xml:space="preserve"> #Wij Bereiken Meer</w:t>
      </w:r>
      <w:r w:rsidR="000A0F3D">
        <w:rPr>
          <w:lang w:val="nl-NL"/>
        </w:rPr>
        <w:t>.</w:t>
      </w:r>
    </w:p>
    <w:p w14:paraId="31A30D25" w14:textId="5FFACB7E" w:rsidR="5A43B5E5" w:rsidRDefault="5A43B5E5" w:rsidP="5A43B5E5"/>
    <w:sectPr w:rsidR="5A43B5E5" w:rsidSect="00C20FC4">
      <w:headerReference w:type="default" r:id="rId19"/>
      <w:footerReference w:type="default" r:id="rId20"/>
      <w:headerReference w:type="first" r:id="rId21"/>
      <w:footerReference w:type="first" r:id="rId22"/>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D8C68" w14:textId="77777777" w:rsidR="00601711" w:rsidRDefault="00601711" w:rsidP="0005562E">
      <w:r>
        <w:separator/>
      </w:r>
    </w:p>
  </w:endnote>
  <w:endnote w:type="continuationSeparator" w:id="0">
    <w:p w14:paraId="48511730" w14:textId="77777777" w:rsidR="00601711" w:rsidRDefault="00601711"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1A80D" w14:textId="48CCAF3B" w:rsidR="00BC50F8" w:rsidRDefault="004527BC" w:rsidP="004527BC">
    <w:pPr>
      <w:ind w:left="540"/>
    </w:pPr>
    <w:r w:rsidRPr="00EC517A">
      <w:rPr>
        <w:noProof/>
      </w:rPr>
      <w:drawing>
        <wp:anchor distT="0" distB="0" distL="114300" distR="114300" simplePos="0" relativeHeight="251677696" behindDoc="0" locked="0" layoutInCell="1" allowOverlap="1" wp14:anchorId="5B3F2B5D" wp14:editId="216F7C2F">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F724AC">
      <w:rPr>
        <w:noProof/>
      </w:rPr>
      <w:t>19-10-2026</w:t>
    </w:r>
    <w:r w:rsidRPr="00EC517A">
      <w:fldChar w:fldCharType="end"/>
    </w:r>
    <w:r w:rsidRPr="00EC517A">
      <w:t xml:space="preserve"> </w:t>
    </w:r>
    <w:r w:rsidRPr="00EC517A">
      <w:tab/>
      <w:t xml:space="preserve">het Gemeenschapsonderwijs </w:t>
    </w:r>
    <w:r w:rsidRPr="00EC517A">
      <w:rPr>
        <w:noProof/>
      </w:rPr>
      <w:drawing>
        <wp:inline distT="0" distB="0" distL="0" distR="0" wp14:anchorId="4CFBD20B" wp14:editId="73B5C7F6">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70528" behindDoc="0" locked="0" layoutInCell="1" allowOverlap="1" wp14:anchorId="1FC50BA6" wp14:editId="655CACB4">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D5A16" w14:textId="14F1A4DC" w:rsidR="00A82C69" w:rsidRPr="00EC517A" w:rsidRDefault="00A82C69" w:rsidP="00A82C69">
    <w:pPr>
      <w:ind w:left="392"/>
    </w:pPr>
    <w:r w:rsidRPr="00EC517A">
      <w:rPr>
        <w:noProof/>
      </w:rPr>
      <w:drawing>
        <wp:anchor distT="0" distB="0" distL="114300" distR="114300" simplePos="0" relativeHeight="251675648" behindDoc="0" locked="0" layoutInCell="1" allowOverlap="1" wp14:anchorId="73A4BFA9" wp14:editId="1259B1A8">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F724AC">
      <w:rPr>
        <w:noProof/>
      </w:rPr>
      <w:t>19-10-2026</w:t>
    </w:r>
    <w:r w:rsidRPr="00EC517A">
      <w:fldChar w:fldCharType="end"/>
    </w:r>
    <w:r w:rsidRPr="00EC517A">
      <w:t xml:space="preserve"> </w:t>
    </w:r>
    <w:r w:rsidRPr="00EC517A">
      <w:tab/>
      <w:t xml:space="preserve">het Gemeenschapsonderwijs </w:t>
    </w:r>
    <w:r w:rsidRPr="00EC517A">
      <w:rPr>
        <w:noProof/>
      </w:rPr>
      <w:drawing>
        <wp:inline distT="0" distB="0" distL="0" distR="0" wp14:anchorId="160125DE" wp14:editId="4516731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E56FD" w14:textId="77777777" w:rsidR="00601711" w:rsidRDefault="00601711" w:rsidP="0005562E">
      <w:r>
        <w:separator/>
      </w:r>
    </w:p>
  </w:footnote>
  <w:footnote w:type="continuationSeparator" w:id="0">
    <w:p w14:paraId="5E35ADE6" w14:textId="77777777" w:rsidR="00601711" w:rsidRDefault="00601711"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853D1" w14:textId="77777777" w:rsidR="00BC50F8" w:rsidRDefault="00BC50F8">
    <w:pPr>
      <w:pStyle w:val="Koptekst"/>
    </w:pPr>
    <w:r>
      <w:rPr>
        <w:noProof/>
      </w:rPr>
      <w:drawing>
        <wp:anchor distT="0" distB="0" distL="114300" distR="114300" simplePos="0" relativeHeight="251663360" behindDoc="0" locked="0" layoutInCell="1" allowOverlap="1" wp14:anchorId="3EF80537" wp14:editId="4BECECA4">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F191E" w14:textId="77777777" w:rsidR="0005562E" w:rsidRDefault="0005562E" w:rsidP="0005562E">
    <w:pPr>
      <w:pStyle w:val="Koptekst"/>
    </w:pPr>
    <w:r>
      <w:rPr>
        <w:noProof/>
      </w:rPr>
      <w:drawing>
        <wp:anchor distT="0" distB="0" distL="114300" distR="114300" simplePos="0" relativeHeight="251659264" behindDoc="0" locked="0" layoutInCell="1" allowOverlap="1" wp14:anchorId="2F5A6795" wp14:editId="3A449213">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4B535CBA" w14:textId="77777777" w:rsidR="0005562E" w:rsidRDefault="0005562E">
    <w:pPr>
      <w:pStyle w:val="Koptekst"/>
    </w:pPr>
  </w:p>
</w:hdr>
</file>

<file path=word/intelligence2.xml><?xml version="1.0" encoding="utf-8"?>
<int2:intelligence xmlns:int2="http://schemas.microsoft.com/office/intelligence/2020/intelligence" xmlns:oel="http://schemas.microsoft.com/office/2019/extlst">
  <int2:observations>
    <int2:textHash int2:hashCode="Ju2orUffMU6bkM" int2:id="BlSPopV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3"/>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F7D"/>
    <w:rsid w:val="00000177"/>
    <w:rsid w:val="00011C99"/>
    <w:rsid w:val="000165F8"/>
    <w:rsid w:val="00016761"/>
    <w:rsid w:val="00025C3D"/>
    <w:rsid w:val="000514AB"/>
    <w:rsid w:val="0005349A"/>
    <w:rsid w:val="0005562E"/>
    <w:rsid w:val="00057AF7"/>
    <w:rsid w:val="00073098"/>
    <w:rsid w:val="00073990"/>
    <w:rsid w:val="00094BC4"/>
    <w:rsid w:val="000A0F3D"/>
    <w:rsid w:val="000A284D"/>
    <w:rsid w:val="000A6306"/>
    <w:rsid w:val="000B2884"/>
    <w:rsid w:val="000C2212"/>
    <w:rsid w:val="000D2E55"/>
    <w:rsid w:val="000D4313"/>
    <w:rsid w:val="000D65F6"/>
    <w:rsid w:val="000E69F5"/>
    <w:rsid w:val="00107D45"/>
    <w:rsid w:val="0011099A"/>
    <w:rsid w:val="00111FEA"/>
    <w:rsid w:val="00116558"/>
    <w:rsid w:val="00121747"/>
    <w:rsid w:val="00122D64"/>
    <w:rsid w:val="00141A5E"/>
    <w:rsid w:val="00144286"/>
    <w:rsid w:val="001528BD"/>
    <w:rsid w:val="00152F32"/>
    <w:rsid w:val="00154AF5"/>
    <w:rsid w:val="00164C98"/>
    <w:rsid w:val="00167787"/>
    <w:rsid w:val="00171D0F"/>
    <w:rsid w:val="00181FF7"/>
    <w:rsid w:val="00195B31"/>
    <w:rsid w:val="001A42A2"/>
    <w:rsid w:val="001B78E4"/>
    <w:rsid w:val="001C21CA"/>
    <w:rsid w:val="001C22CB"/>
    <w:rsid w:val="001C6478"/>
    <w:rsid w:val="001D35DA"/>
    <w:rsid w:val="001D5929"/>
    <w:rsid w:val="001E3149"/>
    <w:rsid w:val="001E4B82"/>
    <w:rsid w:val="00235551"/>
    <w:rsid w:val="00236CB7"/>
    <w:rsid w:val="00242545"/>
    <w:rsid w:val="00246523"/>
    <w:rsid w:val="00250046"/>
    <w:rsid w:val="00251307"/>
    <w:rsid w:val="00257039"/>
    <w:rsid w:val="002900DC"/>
    <w:rsid w:val="00293BC1"/>
    <w:rsid w:val="0029601D"/>
    <w:rsid w:val="002B1EE9"/>
    <w:rsid w:val="002C0DFD"/>
    <w:rsid w:val="002C108D"/>
    <w:rsid w:val="002C6A06"/>
    <w:rsid w:val="002C754C"/>
    <w:rsid w:val="002C79C9"/>
    <w:rsid w:val="002E26FB"/>
    <w:rsid w:val="002E3BB3"/>
    <w:rsid w:val="003015D8"/>
    <w:rsid w:val="00307370"/>
    <w:rsid w:val="00323D8D"/>
    <w:rsid w:val="00331CFA"/>
    <w:rsid w:val="00340E7A"/>
    <w:rsid w:val="00347714"/>
    <w:rsid w:val="00353A3F"/>
    <w:rsid w:val="00357CAD"/>
    <w:rsid w:val="00357DF6"/>
    <w:rsid w:val="003658B8"/>
    <w:rsid w:val="00385352"/>
    <w:rsid w:val="003C399F"/>
    <w:rsid w:val="003E3190"/>
    <w:rsid w:val="003E6B02"/>
    <w:rsid w:val="004301BB"/>
    <w:rsid w:val="00436655"/>
    <w:rsid w:val="00436B08"/>
    <w:rsid w:val="004409A1"/>
    <w:rsid w:val="004527BC"/>
    <w:rsid w:val="004565DB"/>
    <w:rsid w:val="00462F0D"/>
    <w:rsid w:val="004676D5"/>
    <w:rsid w:val="00491FBF"/>
    <w:rsid w:val="00492F60"/>
    <w:rsid w:val="00494433"/>
    <w:rsid w:val="004A0D25"/>
    <w:rsid w:val="004B602D"/>
    <w:rsid w:val="004C23FA"/>
    <w:rsid w:val="004C61B3"/>
    <w:rsid w:val="004E5806"/>
    <w:rsid w:val="004F651B"/>
    <w:rsid w:val="004F6F61"/>
    <w:rsid w:val="005013D0"/>
    <w:rsid w:val="005112F5"/>
    <w:rsid w:val="005233F5"/>
    <w:rsid w:val="0054248A"/>
    <w:rsid w:val="00544F7D"/>
    <w:rsid w:val="005473FA"/>
    <w:rsid w:val="00547866"/>
    <w:rsid w:val="0055631F"/>
    <w:rsid w:val="005601C9"/>
    <w:rsid w:val="0057606A"/>
    <w:rsid w:val="00576366"/>
    <w:rsid w:val="005958F3"/>
    <w:rsid w:val="005A0A46"/>
    <w:rsid w:val="005D2109"/>
    <w:rsid w:val="005D46D4"/>
    <w:rsid w:val="005F4AFF"/>
    <w:rsid w:val="00601711"/>
    <w:rsid w:val="00627F52"/>
    <w:rsid w:val="006330ED"/>
    <w:rsid w:val="006485DA"/>
    <w:rsid w:val="00651D90"/>
    <w:rsid w:val="0065565C"/>
    <w:rsid w:val="006844A5"/>
    <w:rsid w:val="006A3651"/>
    <w:rsid w:val="006F3C35"/>
    <w:rsid w:val="00703880"/>
    <w:rsid w:val="00715484"/>
    <w:rsid w:val="00715D0E"/>
    <w:rsid w:val="00722463"/>
    <w:rsid w:val="0073213F"/>
    <w:rsid w:val="00732BC0"/>
    <w:rsid w:val="00733109"/>
    <w:rsid w:val="007361F8"/>
    <w:rsid w:val="0075431D"/>
    <w:rsid w:val="00756A81"/>
    <w:rsid w:val="00794131"/>
    <w:rsid w:val="00794A93"/>
    <w:rsid w:val="0079776F"/>
    <w:rsid w:val="007A5C1C"/>
    <w:rsid w:val="007E0E46"/>
    <w:rsid w:val="007F16E6"/>
    <w:rsid w:val="00806770"/>
    <w:rsid w:val="00815BF9"/>
    <w:rsid w:val="008216B5"/>
    <w:rsid w:val="008359ED"/>
    <w:rsid w:val="00845D68"/>
    <w:rsid w:val="00872BFE"/>
    <w:rsid w:val="0088230E"/>
    <w:rsid w:val="00885302"/>
    <w:rsid w:val="008B5672"/>
    <w:rsid w:val="008C154E"/>
    <w:rsid w:val="008C2517"/>
    <w:rsid w:val="008D2484"/>
    <w:rsid w:val="008D36BC"/>
    <w:rsid w:val="008D5186"/>
    <w:rsid w:val="008E5C1E"/>
    <w:rsid w:val="00911F99"/>
    <w:rsid w:val="0091349D"/>
    <w:rsid w:val="0091699E"/>
    <w:rsid w:val="00940640"/>
    <w:rsid w:val="009530B9"/>
    <w:rsid w:val="00955110"/>
    <w:rsid w:val="00955B7A"/>
    <w:rsid w:val="00960F51"/>
    <w:rsid w:val="009B39D0"/>
    <w:rsid w:val="009C3C99"/>
    <w:rsid w:val="009C64F3"/>
    <w:rsid w:val="009D04B5"/>
    <w:rsid w:val="009E0527"/>
    <w:rsid w:val="009E3E4B"/>
    <w:rsid w:val="009E7A99"/>
    <w:rsid w:val="00A06758"/>
    <w:rsid w:val="00A3325E"/>
    <w:rsid w:val="00A452E7"/>
    <w:rsid w:val="00A54912"/>
    <w:rsid w:val="00A55E7E"/>
    <w:rsid w:val="00A61CB4"/>
    <w:rsid w:val="00A71247"/>
    <w:rsid w:val="00A72EA2"/>
    <w:rsid w:val="00A82C69"/>
    <w:rsid w:val="00AC0755"/>
    <w:rsid w:val="00AC2693"/>
    <w:rsid w:val="00AC2CB1"/>
    <w:rsid w:val="00AC2EF0"/>
    <w:rsid w:val="00AC424D"/>
    <w:rsid w:val="00AD1704"/>
    <w:rsid w:val="00AD7992"/>
    <w:rsid w:val="00AE4155"/>
    <w:rsid w:val="00AF04D3"/>
    <w:rsid w:val="00B10477"/>
    <w:rsid w:val="00B17F8A"/>
    <w:rsid w:val="00B323B2"/>
    <w:rsid w:val="00B568C3"/>
    <w:rsid w:val="00B607CA"/>
    <w:rsid w:val="00B618EB"/>
    <w:rsid w:val="00B6697A"/>
    <w:rsid w:val="00B708EA"/>
    <w:rsid w:val="00B759CA"/>
    <w:rsid w:val="00B81342"/>
    <w:rsid w:val="00B81DDF"/>
    <w:rsid w:val="00BA3BE9"/>
    <w:rsid w:val="00BB2258"/>
    <w:rsid w:val="00BC0628"/>
    <w:rsid w:val="00BC50F8"/>
    <w:rsid w:val="00BD203F"/>
    <w:rsid w:val="00BD2856"/>
    <w:rsid w:val="00BD74BB"/>
    <w:rsid w:val="00C14425"/>
    <w:rsid w:val="00C17CA5"/>
    <w:rsid w:val="00C20FC4"/>
    <w:rsid w:val="00C60F59"/>
    <w:rsid w:val="00C65712"/>
    <w:rsid w:val="00C7480B"/>
    <w:rsid w:val="00C90F26"/>
    <w:rsid w:val="00C915E8"/>
    <w:rsid w:val="00CB1F5F"/>
    <w:rsid w:val="00CD6659"/>
    <w:rsid w:val="00CD7685"/>
    <w:rsid w:val="00CE2A55"/>
    <w:rsid w:val="00CE2C34"/>
    <w:rsid w:val="00CF106C"/>
    <w:rsid w:val="00CF707F"/>
    <w:rsid w:val="00D01801"/>
    <w:rsid w:val="00D1199D"/>
    <w:rsid w:val="00D202A7"/>
    <w:rsid w:val="00D2147E"/>
    <w:rsid w:val="00D24746"/>
    <w:rsid w:val="00D255CF"/>
    <w:rsid w:val="00D5174D"/>
    <w:rsid w:val="00D54837"/>
    <w:rsid w:val="00D8604B"/>
    <w:rsid w:val="00DA1A72"/>
    <w:rsid w:val="00DA3ED2"/>
    <w:rsid w:val="00DB310B"/>
    <w:rsid w:val="00DE28FC"/>
    <w:rsid w:val="00E13280"/>
    <w:rsid w:val="00E148E7"/>
    <w:rsid w:val="00E14D28"/>
    <w:rsid w:val="00E41F22"/>
    <w:rsid w:val="00E53573"/>
    <w:rsid w:val="00E5582D"/>
    <w:rsid w:val="00E725A4"/>
    <w:rsid w:val="00E75DFD"/>
    <w:rsid w:val="00E81526"/>
    <w:rsid w:val="00EA4AD9"/>
    <w:rsid w:val="00EB40B2"/>
    <w:rsid w:val="00EC1B62"/>
    <w:rsid w:val="00EC5B76"/>
    <w:rsid w:val="00F42A3F"/>
    <w:rsid w:val="00F724AC"/>
    <w:rsid w:val="00F76D91"/>
    <w:rsid w:val="00F80B22"/>
    <w:rsid w:val="00F924A2"/>
    <w:rsid w:val="00FA25B5"/>
    <w:rsid w:val="00FA3990"/>
    <w:rsid w:val="00FB7922"/>
    <w:rsid w:val="00FC56D2"/>
    <w:rsid w:val="00FD7EB9"/>
    <w:rsid w:val="00FE0A7F"/>
    <w:rsid w:val="00FE584B"/>
    <w:rsid w:val="00FE7E13"/>
    <w:rsid w:val="00FF5782"/>
    <w:rsid w:val="00FF64E5"/>
    <w:rsid w:val="02FF146A"/>
    <w:rsid w:val="03306488"/>
    <w:rsid w:val="0480EF4A"/>
    <w:rsid w:val="05931EF4"/>
    <w:rsid w:val="05EEB6E8"/>
    <w:rsid w:val="0B5B384B"/>
    <w:rsid w:val="0B80BB78"/>
    <w:rsid w:val="0F8FBEBE"/>
    <w:rsid w:val="105BE0CE"/>
    <w:rsid w:val="10CE91E0"/>
    <w:rsid w:val="1109C2DE"/>
    <w:rsid w:val="124B3376"/>
    <w:rsid w:val="12810F82"/>
    <w:rsid w:val="129A82A4"/>
    <w:rsid w:val="13D3378D"/>
    <w:rsid w:val="147DFEDF"/>
    <w:rsid w:val="1516658D"/>
    <w:rsid w:val="15A1C3F1"/>
    <w:rsid w:val="15F30D28"/>
    <w:rsid w:val="15F48F4C"/>
    <w:rsid w:val="16C2DB5F"/>
    <w:rsid w:val="18379C3F"/>
    <w:rsid w:val="1A392EBA"/>
    <w:rsid w:val="1AC99439"/>
    <w:rsid w:val="1AF537FB"/>
    <w:rsid w:val="1CD85271"/>
    <w:rsid w:val="1D907858"/>
    <w:rsid w:val="1DBB5A77"/>
    <w:rsid w:val="1F31643E"/>
    <w:rsid w:val="202B9B2E"/>
    <w:rsid w:val="227C99DB"/>
    <w:rsid w:val="22F29141"/>
    <w:rsid w:val="234DE074"/>
    <w:rsid w:val="248BF4DB"/>
    <w:rsid w:val="255128F9"/>
    <w:rsid w:val="27C8F780"/>
    <w:rsid w:val="28659EF1"/>
    <w:rsid w:val="2B68C70B"/>
    <w:rsid w:val="2DAC0826"/>
    <w:rsid w:val="30F6F212"/>
    <w:rsid w:val="315612D2"/>
    <w:rsid w:val="334CAD7A"/>
    <w:rsid w:val="361A1049"/>
    <w:rsid w:val="36414FBC"/>
    <w:rsid w:val="36B2BEBC"/>
    <w:rsid w:val="36E08160"/>
    <w:rsid w:val="37573DDB"/>
    <w:rsid w:val="397DF0B2"/>
    <w:rsid w:val="3A239ADF"/>
    <w:rsid w:val="3B58E4F0"/>
    <w:rsid w:val="3B875ECD"/>
    <w:rsid w:val="3C57F945"/>
    <w:rsid w:val="3CC1FFD6"/>
    <w:rsid w:val="3E20A826"/>
    <w:rsid w:val="3ED1D410"/>
    <w:rsid w:val="40B98C44"/>
    <w:rsid w:val="41C96CC7"/>
    <w:rsid w:val="42665263"/>
    <w:rsid w:val="4423B67D"/>
    <w:rsid w:val="45FC9367"/>
    <w:rsid w:val="476A1D7A"/>
    <w:rsid w:val="4A8BFA99"/>
    <w:rsid w:val="4C2CF87F"/>
    <w:rsid w:val="4D2258D6"/>
    <w:rsid w:val="4ECBFE23"/>
    <w:rsid w:val="4FC11889"/>
    <w:rsid w:val="52BCFC4E"/>
    <w:rsid w:val="532DD932"/>
    <w:rsid w:val="55D84ECA"/>
    <w:rsid w:val="5739E53B"/>
    <w:rsid w:val="57534913"/>
    <w:rsid w:val="59FD0924"/>
    <w:rsid w:val="5A43B5E5"/>
    <w:rsid w:val="5D8926CD"/>
    <w:rsid w:val="5DAD1833"/>
    <w:rsid w:val="5DD61007"/>
    <w:rsid w:val="5E288934"/>
    <w:rsid w:val="6094E08E"/>
    <w:rsid w:val="612D4929"/>
    <w:rsid w:val="6284C260"/>
    <w:rsid w:val="63722C18"/>
    <w:rsid w:val="63F43775"/>
    <w:rsid w:val="6458C0B2"/>
    <w:rsid w:val="67ABE02B"/>
    <w:rsid w:val="680E61D0"/>
    <w:rsid w:val="6A7F5360"/>
    <w:rsid w:val="6D9D0791"/>
    <w:rsid w:val="70D358FD"/>
    <w:rsid w:val="70FB969A"/>
    <w:rsid w:val="712287D2"/>
    <w:rsid w:val="71E5D009"/>
    <w:rsid w:val="7352DC23"/>
    <w:rsid w:val="74B433ED"/>
    <w:rsid w:val="74C54A42"/>
    <w:rsid w:val="756B98DB"/>
    <w:rsid w:val="75C2C985"/>
    <w:rsid w:val="75F4A660"/>
    <w:rsid w:val="762A77E8"/>
    <w:rsid w:val="7757C87B"/>
    <w:rsid w:val="77C05DCD"/>
    <w:rsid w:val="78A7D169"/>
    <w:rsid w:val="7950F53E"/>
    <w:rsid w:val="7B02AFB2"/>
    <w:rsid w:val="7C252131"/>
    <w:rsid w:val="7C685A3F"/>
    <w:rsid w:val="7D5B6F25"/>
    <w:rsid w:val="7DB507EF"/>
    <w:rsid w:val="7E831F3C"/>
    <w:rsid w:val="7F61BB9F"/>
    <w:rsid w:val="7FDF82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EBA74"/>
  <w15:chartTrackingRefBased/>
  <w15:docId w15:val="{DC84CECC-764F-41A6-86B3-416F7CCF6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rPr>
  </w:style>
  <w:style w:type="paragraph" w:styleId="Kop1">
    <w:name w:val="heading 1"/>
    <w:aliases w:val="GO-Kop 1"/>
    <w:basedOn w:val="Standaard"/>
    <w:next w:val="Standaard"/>
    <w:link w:val="Kop1Char"/>
    <w:uiPriority w:val="9"/>
    <w:qFormat/>
    <w:rsid w:val="005A0A46"/>
    <w:pPr>
      <w:keepNext/>
      <w:keepLines/>
      <w:numPr>
        <w:numId w:val="5"/>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5A0A46"/>
    <w:pPr>
      <w:keepNext/>
      <w:keepLines/>
      <w:numPr>
        <w:ilvl w:val="1"/>
        <w:numId w:val="5"/>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5A0A46"/>
    <w:pPr>
      <w:keepNext/>
      <w:keepLines/>
      <w:numPr>
        <w:ilvl w:val="2"/>
        <w:numId w:val="5"/>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5A0A46"/>
    <w:pPr>
      <w:keepNext/>
      <w:keepLines/>
      <w:numPr>
        <w:ilvl w:val="3"/>
        <w:numId w:val="5"/>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lang w:val="nl-NL"/>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331CFA"/>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331CFA"/>
    <w:pPr>
      <w:tabs>
        <w:tab w:val="right" w:pos="9701"/>
      </w:tabs>
      <w:spacing w:after="0" w:line="240" w:lineRule="auto"/>
      <w:ind w:firstLine="284"/>
    </w:pPr>
    <w:rPr>
      <w:rFonts w:eastAsia="Times New Roman" w:cs="Times New Roman"/>
      <w:kern w:val="0"/>
      <w:sz w:val="18"/>
      <w:szCs w:val="14"/>
      <w:lang w:val="en-GB"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5A0A46"/>
    <w:rPr>
      <w:rFonts w:asciiTheme="majorHAnsi" w:eastAsiaTheme="majorEastAsia" w:hAnsiTheme="majorHAnsi" w:cstheme="majorBidi"/>
      <w:b/>
      <w:color w:val="67C0BA" w:themeColor="accent2"/>
      <w:sz w:val="32"/>
      <w:szCs w:val="32"/>
    </w:rPr>
  </w:style>
  <w:style w:type="character" w:customStyle="1" w:styleId="Kop2Char">
    <w:name w:val="Kop 2 Char"/>
    <w:aliases w:val="GO-Kop 2 Char"/>
    <w:basedOn w:val="Standaardalinea-lettertype"/>
    <w:link w:val="Kop2"/>
    <w:uiPriority w:val="9"/>
    <w:rsid w:val="005A0A46"/>
    <w:rPr>
      <w:rFonts w:asciiTheme="majorHAnsi" w:eastAsiaTheme="majorEastAsia" w:hAnsiTheme="majorHAnsi" w:cstheme="majorBidi"/>
      <w:color w:val="67C0BA" w:themeColor="accent2"/>
      <w:sz w:val="28"/>
      <w:szCs w:val="26"/>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5A0A46"/>
    <w:rPr>
      <w:rFonts w:asciiTheme="majorHAnsi" w:eastAsiaTheme="majorEastAsia" w:hAnsiTheme="majorHAnsi" w:cstheme="majorBidi"/>
      <w:iCs/>
      <w:color w:val="000000" w:themeColor="text1"/>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val="nl-NL"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val="nl-NL"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val="nl-NL"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val="nl-NL"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table" w:styleId="Tabelrasterlicht">
    <w:name w:val="Grid Table Light"/>
    <w:basedOn w:val="Standaardtabel"/>
    <w:uiPriority w:val="40"/>
    <w:rsid w:val="00AC075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6.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4" Type="http://schemas.openxmlformats.org/officeDocument/2006/relationships/image" Target="media/image13.svg"/></Relationships>
</file>

<file path=word/_rels/foot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svg"/><Relationship Id="rId1" Type="http://schemas.openxmlformats.org/officeDocument/2006/relationships/image" Target="media/image10.png"/><Relationship Id="rId4" Type="http://schemas.openxmlformats.org/officeDocument/2006/relationships/image" Target="media/image13.svg"/></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5.svg"/><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13</Value>
      <Value>117</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GOPRO-1830562155-31072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https://gemeenschapsonderwijs.sharepoint.com/sites/prodoc/_layouts/15/DocIdRedir.aspx?ID=GOPRO-1830562155-31072</Url>
      <Description>GOPRO-1830562155-31072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SharedWithUsers xmlns="cfc230b1-6dd3-467a-8fcc-dfa9df38b74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cfc230b1-6dd3-467a-8fcc-dfa9df38b740"/>
    <ds:schemaRef ds:uri="90099885-9432-4caf-9870-10dd17e557ce"/>
  </ds:schemaRefs>
</ds:datastoreItem>
</file>

<file path=customXml/itemProps2.xml><?xml version="1.0" encoding="utf-8"?>
<ds:datastoreItem xmlns:ds="http://schemas.openxmlformats.org/officeDocument/2006/customXml" ds:itemID="{3970C182-4D38-46BE-8443-993405A85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F69972-AE94-4154-B403-DBE781845703}">
  <ds:schemaRefs>
    <ds:schemaRef ds:uri="http://schemas.microsoft.com/sharepoint/events"/>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26530C27-4966-4E98-AB19-94AFD076B2B4}">
  <ds:schemaRefs>
    <ds:schemaRef ds:uri="http://schemas.microsoft.com/sharepoint/v3/contenttype/forms"/>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4</Pages>
  <Words>699</Words>
  <Characters>3952</Characters>
  <Application>Microsoft Office Word</Application>
  <DocSecurity>0</DocSecurity>
  <Lines>107</Lines>
  <Paragraphs>27</Paragraphs>
  <ScaleCrop>false</ScaleCrop>
  <HeadingPairs>
    <vt:vector size="2" baseType="variant">
      <vt:variant>
        <vt:lpstr>Titel</vt:lpstr>
      </vt:variant>
      <vt:variant>
        <vt:i4>1</vt:i4>
      </vt:variant>
    </vt:vector>
  </HeadingPairs>
  <TitlesOfParts>
    <vt:vector size="1" baseType="lpstr">
      <vt:lpstr>GO!-Basis A4 staand</vt:lpstr>
    </vt:vector>
  </TitlesOfParts>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en terugblik op Dag van de voorzieningen 16 oktober 2026</dc:title>
  <dc:subject/>
  <dc:creator>Brenda Van Rillaer</dc:creator>
  <cp:keywords/>
  <dc:description/>
  <cp:lastModifiedBy>Michèle De Troch</cp:lastModifiedBy>
  <cp:revision>3</cp:revision>
  <dcterms:created xsi:type="dcterms:W3CDTF">2026-10-19T13:58:00Z</dcterms:created>
  <dcterms:modified xsi:type="dcterms:W3CDTF">2026-10-21T15:30:00Z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49625ded-965a-49ae-8fce-68c3446bfb85</vt:lpwstr>
  </property>
  <property fmtid="{D5CDD505-2E9C-101B-9397-08002B2CF9AE}" pid="5" name="GOProOnderwijsniveaus">
    <vt:lpwstr>117;#Voorzieningen|4e80b75b-5fd0-47ed-9915-35418874d9c3</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
  </property>
  <property fmtid="{D5CDD505-2E9C-101B-9397-08002B2CF9AE}" pid="10" name="GOProJaar">
    <vt:lpwstr>119;#2026|14401e67-f5b6-4a03-b209-4bc270cd4fda</vt:lpwstr>
  </property>
  <property fmtid="{D5CDD505-2E9C-101B-9397-08002B2CF9AE}" pid="11" name="docLang">
    <vt:lpwstr>nl</vt:lpwstr>
  </property>
  <property fmtid="{D5CDD505-2E9C-101B-9397-08002B2CF9AE}" pid="12" name="Order">
    <vt:r8>652300</vt:r8>
  </property>
  <property fmtid="{D5CDD505-2E9C-101B-9397-08002B2CF9AE}" pid="13" name="xd_Signature">
    <vt:bool>false</vt:bool>
  </property>
  <property fmtid="{D5CDD505-2E9C-101B-9397-08002B2CF9AE}" pid="14" name="xd_ProgID">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TriggerFlowInfo">
    <vt:lpwstr/>
  </property>
</Properties>
</file>