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A37C1" w14:textId="70498243" w:rsidR="00532B62" w:rsidRPr="00532B62" w:rsidRDefault="00B05967" w:rsidP="00532B62">
      <w:pPr>
        <w:pStyle w:val="GO-Onderwerp"/>
        <w:rPr>
          <w:sz w:val="40"/>
          <w:szCs w:val="40"/>
        </w:rPr>
      </w:pPr>
      <w:r>
        <w:rPr>
          <w:sz w:val="40"/>
          <w:szCs w:val="40"/>
        </w:rPr>
        <w:t xml:space="preserve">Model </w:t>
      </w:r>
      <w:r w:rsidRPr="00B05967">
        <w:rPr>
          <w:b/>
          <w:bCs/>
          <w:sz w:val="40"/>
          <w:szCs w:val="40"/>
        </w:rPr>
        <w:t>d</w:t>
      </w:r>
      <w:r w:rsidR="00532B62" w:rsidRPr="00B05967">
        <w:rPr>
          <w:b/>
          <w:bCs/>
          <w:sz w:val="40"/>
          <w:szCs w:val="40"/>
        </w:rPr>
        <w:t>eontologische code</w:t>
      </w:r>
      <w:r w:rsidR="00532B62" w:rsidRPr="00532B62">
        <w:rPr>
          <w:sz w:val="40"/>
          <w:szCs w:val="40"/>
        </w:rPr>
        <w:t xml:space="preserve"> </w:t>
      </w:r>
      <w:r>
        <w:rPr>
          <w:sz w:val="40"/>
          <w:szCs w:val="40"/>
        </w:rPr>
        <w:t xml:space="preserve">voor de </w:t>
      </w:r>
      <w:r>
        <w:rPr>
          <w:sz w:val="40"/>
          <w:szCs w:val="40"/>
        </w:rPr>
        <w:br/>
        <w:t>r</w:t>
      </w:r>
      <w:r w:rsidR="00532B62" w:rsidRPr="00532B62">
        <w:rPr>
          <w:sz w:val="40"/>
          <w:szCs w:val="40"/>
        </w:rPr>
        <w:t xml:space="preserve">aden van bestuur van de GO! </w:t>
      </w:r>
      <w:proofErr w:type="gramStart"/>
      <w:r w:rsidR="00532B62" w:rsidRPr="00532B62">
        <w:rPr>
          <w:sz w:val="40"/>
          <w:szCs w:val="40"/>
        </w:rPr>
        <w:t>scholengroepen</w:t>
      </w:r>
      <w:proofErr w:type="gramEnd"/>
      <w:r w:rsidR="00532B62" w:rsidRPr="00532B62">
        <w:rPr>
          <w:sz w:val="40"/>
          <w:szCs w:val="40"/>
        </w:rPr>
        <w:t xml:space="preserve"> </w:t>
      </w:r>
      <w:r w:rsidR="00532B62">
        <w:rPr>
          <w:sz w:val="22"/>
          <w:szCs w:val="22"/>
        </w:rPr>
        <w:br/>
      </w:r>
      <w:r w:rsidR="00532B62" w:rsidRPr="00E02CD6">
        <w:rPr>
          <w:color w:val="auto"/>
          <w:sz w:val="22"/>
          <w:szCs w:val="22"/>
        </w:rPr>
        <w:br/>
      </w:r>
      <w:r w:rsidR="00532B62" w:rsidRPr="00532B62">
        <w:rPr>
          <w:rStyle w:val="Kop1Char"/>
        </w:rPr>
        <w:t>1. Toepassingsgebied</w:t>
      </w:r>
      <w:r w:rsidR="00532B62" w:rsidRPr="00E02CD6">
        <w:rPr>
          <w:i/>
          <w:iCs/>
          <w:color w:val="auto"/>
          <w:sz w:val="22"/>
          <w:szCs w:val="22"/>
        </w:rPr>
        <w:br/>
      </w:r>
      <w:r w:rsidR="00532B62" w:rsidRPr="00E02CD6">
        <w:rPr>
          <w:color w:val="auto"/>
          <w:sz w:val="22"/>
          <w:szCs w:val="22"/>
        </w:rPr>
        <w:t xml:space="preserve">1.1. De deontologische code is van toepassing op de leden van de raad van bestuur van scholengroep </w:t>
      </w:r>
      <w:r w:rsidR="00532B62" w:rsidRPr="00E02CD6">
        <w:rPr>
          <w:sz w:val="22"/>
          <w:szCs w:val="22"/>
          <w:highlight w:val="yellow"/>
        </w:rPr>
        <w:t>[naam</w:t>
      </w:r>
      <w:r w:rsidR="00532B62" w:rsidRPr="00784110">
        <w:rPr>
          <w:sz w:val="22"/>
          <w:szCs w:val="22"/>
          <w:highlight w:val="yellow"/>
        </w:rPr>
        <w:t>]</w:t>
      </w:r>
      <w:r w:rsidR="00532B62">
        <w:rPr>
          <w:sz w:val="22"/>
          <w:szCs w:val="22"/>
        </w:rPr>
        <w:t>,</w:t>
      </w:r>
      <w:r w:rsidR="00532B62" w:rsidRPr="00E02CD6">
        <w:rPr>
          <w:color w:val="auto"/>
          <w:sz w:val="22"/>
          <w:szCs w:val="22"/>
        </w:rPr>
        <w:t xml:space="preserve"> die hun bevoegdheden uitoefenen overeenkomstig artikel 23 van het Bijzonder Decreet van 14 juli 1998 </w:t>
      </w:r>
      <w:proofErr w:type="gramStart"/>
      <w:r w:rsidR="00532B62" w:rsidRPr="00E02CD6">
        <w:rPr>
          <w:color w:val="auto"/>
          <w:sz w:val="22"/>
          <w:szCs w:val="22"/>
        </w:rPr>
        <w:t>betreffende</w:t>
      </w:r>
      <w:proofErr w:type="gramEnd"/>
      <w:r w:rsidR="00532B62" w:rsidRPr="00E02CD6">
        <w:rPr>
          <w:color w:val="auto"/>
          <w:sz w:val="22"/>
          <w:szCs w:val="22"/>
        </w:rPr>
        <w:t xml:space="preserve"> het gemeenschapsonderwijs, allen samen verder aangeduid als "bestuurders".</w:t>
      </w:r>
      <w:r w:rsidR="00BA230E">
        <w:rPr>
          <w:color w:val="auto"/>
          <w:sz w:val="22"/>
          <w:szCs w:val="22"/>
        </w:rPr>
        <w:br/>
      </w:r>
      <w:r w:rsidR="00532B62" w:rsidRPr="00E02CD6">
        <w:rPr>
          <w:color w:val="auto"/>
          <w:sz w:val="22"/>
          <w:szCs w:val="22"/>
        </w:rPr>
        <w:br/>
        <w:t xml:space="preserve">1.2. De deontologische code bevat de grondbeginselen </w:t>
      </w:r>
      <w:proofErr w:type="gramStart"/>
      <w:r w:rsidR="00532B62" w:rsidRPr="00E02CD6">
        <w:rPr>
          <w:color w:val="auto"/>
          <w:sz w:val="22"/>
          <w:szCs w:val="22"/>
        </w:rPr>
        <w:t>inzake</w:t>
      </w:r>
      <w:proofErr w:type="gramEnd"/>
      <w:r w:rsidR="00532B62" w:rsidRPr="00E02CD6">
        <w:rPr>
          <w:color w:val="auto"/>
          <w:sz w:val="22"/>
          <w:szCs w:val="22"/>
        </w:rPr>
        <w:t xml:space="preserve"> deontologie en ethiek, alsook de gedragsregels die bij de uitoefening van het mandaat moeten worden nageleefd.</w:t>
      </w:r>
      <w:r w:rsidR="00532B62" w:rsidRPr="00E02CD6">
        <w:rPr>
          <w:color w:val="auto"/>
          <w:sz w:val="22"/>
          <w:szCs w:val="22"/>
        </w:rPr>
        <w:br/>
      </w:r>
      <w:r w:rsidR="00532B62" w:rsidRPr="00E02CD6">
        <w:rPr>
          <w:color w:val="auto"/>
          <w:sz w:val="22"/>
          <w:szCs w:val="22"/>
        </w:rPr>
        <w:br/>
      </w:r>
      <w:r w:rsidR="00532B62" w:rsidRPr="00532B62">
        <w:rPr>
          <w:rStyle w:val="Kop1Char"/>
        </w:rPr>
        <w:t>2. Doel en status van de deontologische code</w:t>
      </w:r>
      <w:r w:rsidR="00532B62" w:rsidRPr="00E02CD6">
        <w:rPr>
          <w:i/>
          <w:iCs/>
          <w:color w:val="auto"/>
          <w:sz w:val="22"/>
          <w:szCs w:val="22"/>
        </w:rPr>
        <w:br/>
      </w:r>
      <w:r w:rsidR="00532B62" w:rsidRPr="00E02CD6">
        <w:rPr>
          <w:color w:val="auto"/>
          <w:sz w:val="22"/>
          <w:szCs w:val="22"/>
        </w:rPr>
        <w:t>2.1. Het doel van de deontologische code bestaat erin de grondbeginselen en de gedragsregels van de bestuurders te specificeren.</w:t>
      </w:r>
      <w:r w:rsidR="00532B62" w:rsidRPr="00E02CD6">
        <w:rPr>
          <w:strike/>
          <w:color w:val="auto"/>
          <w:sz w:val="22"/>
          <w:szCs w:val="22"/>
        </w:rPr>
        <w:br/>
      </w:r>
      <w:r w:rsidR="00532B62" w:rsidRPr="00E02CD6">
        <w:rPr>
          <w:strike/>
          <w:color w:val="auto"/>
          <w:sz w:val="22"/>
          <w:szCs w:val="22"/>
        </w:rPr>
        <w:br/>
      </w:r>
      <w:r w:rsidR="00532B62" w:rsidRPr="00532B62">
        <w:rPr>
          <w:rStyle w:val="Kop1Char"/>
        </w:rPr>
        <w:t>3. Grondbeginselen</w:t>
      </w:r>
      <w:r w:rsidR="00532B62" w:rsidRPr="00E02CD6">
        <w:rPr>
          <w:color w:val="auto"/>
          <w:sz w:val="22"/>
          <w:szCs w:val="22"/>
        </w:rPr>
        <w:br/>
        <w:t>3.</w:t>
      </w:r>
      <w:r w:rsidR="00EE3903">
        <w:rPr>
          <w:color w:val="auto"/>
          <w:sz w:val="22"/>
          <w:szCs w:val="22"/>
        </w:rPr>
        <w:t>1</w:t>
      </w:r>
      <w:r w:rsidR="00532B62" w:rsidRPr="00E02CD6">
        <w:rPr>
          <w:color w:val="auto"/>
          <w:sz w:val="22"/>
          <w:szCs w:val="22"/>
        </w:rPr>
        <w:t xml:space="preserve"> De grondbeginselen zijn een weerspiegeling van de waarden die worden geacht betrekking te hebben op de grondslagen van de uitoefening van mandaten van de bestuurders.</w:t>
      </w:r>
      <w:r w:rsidR="00532B62" w:rsidRPr="00E02CD6">
        <w:rPr>
          <w:color w:val="auto"/>
          <w:sz w:val="22"/>
          <w:szCs w:val="22"/>
        </w:rPr>
        <w:br/>
      </w:r>
      <w:r w:rsidR="00532B62" w:rsidRPr="00E02CD6">
        <w:rPr>
          <w:color w:val="auto"/>
          <w:sz w:val="22"/>
          <w:szCs w:val="22"/>
        </w:rPr>
        <w:br/>
        <w:t>3.</w:t>
      </w:r>
      <w:r w:rsidR="00EE3903">
        <w:rPr>
          <w:color w:val="auto"/>
          <w:sz w:val="22"/>
          <w:szCs w:val="22"/>
        </w:rPr>
        <w:t>2</w:t>
      </w:r>
      <w:r w:rsidR="00532B62" w:rsidRPr="00E02CD6">
        <w:rPr>
          <w:color w:val="auto"/>
          <w:sz w:val="22"/>
          <w:szCs w:val="22"/>
        </w:rPr>
        <w:t xml:space="preserve"> Deze beginselen zijn onder meer het algemeen belang, de belangen van het GO! en de scholengroep, de gelijkheid en de waardigheid.</w:t>
      </w:r>
      <w:r w:rsidR="00532B62" w:rsidRPr="00E02CD6">
        <w:rPr>
          <w:color w:val="auto"/>
          <w:sz w:val="22"/>
          <w:szCs w:val="22"/>
        </w:rPr>
        <w:br/>
      </w:r>
      <w:r w:rsidR="00532B62" w:rsidRPr="00E02CD6">
        <w:rPr>
          <w:color w:val="auto"/>
          <w:sz w:val="22"/>
          <w:szCs w:val="22"/>
        </w:rPr>
        <w:br/>
      </w:r>
      <w:r w:rsidR="00532B62">
        <w:rPr>
          <w:rStyle w:val="Kop2Char"/>
        </w:rPr>
        <w:t>3.</w:t>
      </w:r>
      <w:r w:rsidR="00EE3903">
        <w:rPr>
          <w:rStyle w:val="Kop2Char"/>
        </w:rPr>
        <w:t>1</w:t>
      </w:r>
      <w:r w:rsidR="00532B62">
        <w:rPr>
          <w:rStyle w:val="Kop2Char"/>
        </w:rPr>
        <w:t xml:space="preserve"> </w:t>
      </w:r>
      <w:r w:rsidR="00532B62" w:rsidRPr="00532B62">
        <w:rPr>
          <w:rStyle w:val="Kop2Char"/>
        </w:rPr>
        <w:t>Algemeen belang/belang van het GO! en de scholengroep</w:t>
      </w:r>
      <w:r w:rsidR="00532B62" w:rsidRPr="00532B62">
        <w:rPr>
          <w:rStyle w:val="Kop2Char"/>
        </w:rPr>
        <w:br/>
      </w:r>
      <w:r w:rsidR="00532B62" w:rsidRPr="00E02CD6">
        <w:rPr>
          <w:color w:val="auto"/>
          <w:sz w:val="22"/>
          <w:szCs w:val="22"/>
        </w:rPr>
        <w:t>3.</w:t>
      </w:r>
      <w:r w:rsidR="00EE3903">
        <w:rPr>
          <w:color w:val="auto"/>
          <w:sz w:val="22"/>
          <w:szCs w:val="22"/>
        </w:rPr>
        <w:t>1</w:t>
      </w:r>
      <w:r w:rsidR="00532B62" w:rsidRPr="00E02CD6">
        <w:rPr>
          <w:color w:val="auto"/>
          <w:sz w:val="22"/>
          <w:szCs w:val="22"/>
        </w:rPr>
        <w:t>.</w:t>
      </w:r>
      <w:r w:rsidR="0044131A">
        <w:rPr>
          <w:color w:val="auto"/>
          <w:sz w:val="22"/>
          <w:szCs w:val="22"/>
        </w:rPr>
        <w:t>1</w:t>
      </w:r>
      <w:r w:rsidR="00532B62" w:rsidRPr="00E02CD6">
        <w:rPr>
          <w:color w:val="auto"/>
          <w:sz w:val="22"/>
          <w:szCs w:val="22"/>
        </w:rPr>
        <w:t xml:space="preserve"> De bestuurders staan ten dienste van de verschillende geledingen van de scholengroep en handelen enkel in het algemeen belang van het GO! en in het belang van de scholengroep</w:t>
      </w:r>
      <w:r w:rsidR="00F216F4">
        <w:rPr>
          <w:color w:val="auto"/>
          <w:sz w:val="22"/>
          <w:szCs w:val="22"/>
        </w:rPr>
        <w:t xml:space="preserve"> </w:t>
      </w:r>
      <w:r w:rsidR="00F216F4" w:rsidRPr="00F216F4">
        <w:rPr>
          <w:color w:val="auto"/>
          <w:sz w:val="22"/>
          <w:szCs w:val="22"/>
          <w:highlight w:val="yellow"/>
        </w:rPr>
        <w:t>[naam]</w:t>
      </w:r>
      <w:r w:rsidR="00532B62" w:rsidRPr="00E02CD6">
        <w:rPr>
          <w:color w:val="auto"/>
          <w:sz w:val="22"/>
          <w:szCs w:val="22"/>
        </w:rPr>
        <w:t>; belangen die altijd voorrang hebben op elk privaat belang.</w:t>
      </w:r>
      <w:r w:rsidR="00BA230E">
        <w:rPr>
          <w:color w:val="auto"/>
          <w:sz w:val="22"/>
          <w:szCs w:val="22"/>
        </w:rPr>
        <w:br/>
      </w:r>
      <w:r w:rsidR="00532B62" w:rsidRPr="00E02CD6">
        <w:rPr>
          <w:color w:val="auto"/>
          <w:sz w:val="22"/>
          <w:szCs w:val="22"/>
        </w:rPr>
        <w:br/>
        <w:t>3.</w:t>
      </w:r>
      <w:r w:rsidR="00EE3903">
        <w:rPr>
          <w:color w:val="auto"/>
          <w:sz w:val="22"/>
          <w:szCs w:val="22"/>
        </w:rPr>
        <w:t>1</w:t>
      </w:r>
      <w:r w:rsidR="0044131A">
        <w:rPr>
          <w:color w:val="auto"/>
          <w:sz w:val="22"/>
          <w:szCs w:val="22"/>
        </w:rPr>
        <w:t>.2</w:t>
      </w:r>
      <w:r w:rsidR="00532B62" w:rsidRPr="00E02CD6">
        <w:rPr>
          <w:color w:val="auto"/>
          <w:sz w:val="22"/>
          <w:szCs w:val="22"/>
        </w:rPr>
        <w:t xml:space="preserve"> De bestuurders laten zich leiden door objectieve beweegredenen. En stre</w:t>
      </w:r>
      <w:r w:rsidR="00032398">
        <w:rPr>
          <w:color w:val="auto"/>
          <w:sz w:val="22"/>
          <w:szCs w:val="22"/>
        </w:rPr>
        <w:t>ven</w:t>
      </w:r>
      <w:r w:rsidR="00532B62" w:rsidRPr="00E02CD6">
        <w:rPr>
          <w:color w:val="auto"/>
          <w:sz w:val="22"/>
          <w:szCs w:val="22"/>
        </w:rPr>
        <w:t xml:space="preserve"> ernaar om elke schijn van partijdigheid te voorkomen.</w:t>
      </w:r>
      <w:r w:rsidR="00532B62" w:rsidRPr="00E02CD6">
        <w:rPr>
          <w:color w:val="auto"/>
          <w:sz w:val="22"/>
          <w:szCs w:val="22"/>
        </w:rPr>
        <w:br/>
      </w:r>
      <w:r w:rsidR="00532B62" w:rsidRPr="00E02CD6">
        <w:rPr>
          <w:color w:val="auto"/>
          <w:sz w:val="22"/>
          <w:szCs w:val="22"/>
        </w:rPr>
        <w:br/>
      </w:r>
      <w:r w:rsidR="00532B62">
        <w:rPr>
          <w:rStyle w:val="Kop2Char"/>
        </w:rPr>
        <w:t>3.</w:t>
      </w:r>
      <w:r w:rsidR="00EE3903">
        <w:rPr>
          <w:rStyle w:val="Kop2Char"/>
        </w:rPr>
        <w:t>2</w:t>
      </w:r>
      <w:r w:rsidR="00532B62">
        <w:rPr>
          <w:rStyle w:val="Kop2Char"/>
        </w:rPr>
        <w:t xml:space="preserve"> </w:t>
      </w:r>
      <w:r w:rsidR="00532B62" w:rsidRPr="00532B62">
        <w:rPr>
          <w:rStyle w:val="Kop2Char"/>
        </w:rPr>
        <w:t>Gelijkheid</w:t>
      </w:r>
      <w:r w:rsidR="00532B62" w:rsidRPr="00E02CD6">
        <w:rPr>
          <w:color w:val="auto"/>
          <w:sz w:val="22"/>
          <w:szCs w:val="22"/>
        </w:rPr>
        <w:br/>
        <w:t>3.</w:t>
      </w:r>
      <w:r w:rsidR="00EE3903">
        <w:rPr>
          <w:color w:val="auto"/>
          <w:sz w:val="22"/>
          <w:szCs w:val="22"/>
        </w:rPr>
        <w:t>2</w:t>
      </w:r>
      <w:r w:rsidR="0044131A">
        <w:rPr>
          <w:color w:val="auto"/>
          <w:sz w:val="22"/>
          <w:szCs w:val="22"/>
        </w:rPr>
        <w:t>.1</w:t>
      </w:r>
      <w:r w:rsidR="00532B62" w:rsidRPr="00E02CD6">
        <w:rPr>
          <w:color w:val="auto"/>
          <w:sz w:val="22"/>
          <w:szCs w:val="22"/>
        </w:rPr>
        <w:t xml:space="preserve"> De bestuurders staan zonder enige vorm van discriminatie ten dienste van de scholengroep, zijn instellingen en zijn personeelsleden. In hun houding of gedrag geven zij geenszins blijk van vooroordelen en stereotypen.</w:t>
      </w:r>
      <w:r w:rsidR="00532B62" w:rsidRPr="00E02CD6">
        <w:rPr>
          <w:color w:val="auto"/>
          <w:sz w:val="22"/>
          <w:szCs w:val="22"/>
        </w:rPr>
        <w:br/>
      </w:r>
      <w:r w:rsidR="00532B62" w:rsidRPr="00E02CD6">
        <w:rPr>
          <w:color w:val="auto"/>
          <w:sz w:val="22"/>
          <w:szCs w:val="22"/>
        </w:rPr>
        <w:br/>
      </w:r>
      <w:r w:rsidR="00532B62" w:rsidRPr="00532B62">
        <w:rPr>
          <w:rStyle w:val="Kop2Char"/>
        </w:rPr>
        <w:t>3.</w:t>
      </w:r>
      <w:r w:rsidR="00EE3903">
        <w:rPr>
          <w:rStyle w:val="Kop2Char"/>
        </w:rPr>
        <w:t>3</w:t>
      </w:r>
      <w:r w:rsidR="00532B62" w:rsidRPr="00532B62">
        <w:rPr>
          <w:rStyle w:val="Kop2Char"/>
        </w:rPr>
        <w:t xml:space="preserve"> Waardigheid</w:t>
      </w:r>
      <w:r w:rsidR="00532B62" w:rsidRPr="00E02CD6">
        <w:rPr>
          <w:color w:val="auto"/>
          <w:sz w:val="22"/>
          <w:szCs w:val="22"/>
        </w:rPr>
        <w:br/>
        <w:t>3.</w:t>
      </w:r>
      <w:r w:rsidR="00EE3903">
        <w:rPr>
          <w:color w:val="auto"/>
          <w:sz w:val="22"/>
          <w:szCs w:val="22"/>
        </w:rPr>
        <w:t>3</w:t>
      </w:r>
      <w:r w:rsidR="0044131A">
        <w:rPr>
          <w:color w:val="auto"/>
          <w:sz w:val="22"/>
          <w:szCs w:val="22"/>
        </w:rPr>
        <w:t>.1</w:t>
      </w:r>
      <w:r w:rsidR="00532B62" w:rsidRPr="00E02CD6">
        <w:rPr>
          <w:color w:val="auto"/>
          <w:sz w:val="22"/>
          <w:szCs w:val="22"/>
        </w:rPr>
        <w:t>. De bestuurders gedragen zich in alle omstandigheden gepast, verantwoordelijk, en respectvol ten aanzien van personen en de instellingen van de scholengroep en het GO!</w:t>
      </w:r>
      <w:r w:rsidR="00532B62" w:rsidRPr="00E02CD6">
        <w:rPr>
          <w:color w:val="auto"/>
          <w:sz w:val="22"/>
          <w:szCs w:val="22"/>
        </w:rPr>
        <w:br/>
      </w:r>
      <w:r w:rsidR="00532B62" w:rsidRPr="00E02CD6">
        <w:rPr>
          <w:color w:val="auto"/>
          <w:sz w:val="22"/>
          <w:szCs w:val="22"/>
        </w:rPr>
        <w:br/>
        <w:t>3.</w:t>
      </w:r>
      <w:r w:rsidR="00EE3903">
        <w:rPr>
          <w:color w:val="auto"/>
          <w:sz w:val="22"/>
          <w:szCs w:val="22"/>
        </w:rPr>
        <w:t>3</w:t>
      </w:r>
      <w:r w:rsidR="00532B62" w:rsidRPr="00E02CD6">
        <w:rPr>
          <w:color w:val="auto"/>
          <w:sz w:val="22"/>
          <w:szCs w:val="22"/>
        </w:rPr>
        <w:t>.</w:t>
      </w:r>
      <w:r w:rsidR="0044131A">
        <w:rPr>
          <w:color w:val="auto"/>
          <w:sz w:val="22"/>
          <w:szCs w:val="22"/>
        </w:rPr>
        <w:t>2</w:t>
      </w:r>
      <w:r w:rsidR="00532B62" w:rsidRPr="00E02CD6">
        <w:rPr>
          <w:color w:val="auto"/>
          <w:sz w:val="22"/>
          <w:szCs w:val="22"/>
        </w:rPr>
        <w:t xml:space="preserve"> De bestuurders hebben respect voor de waardigheid van alle personen en onthouden zich van elk fysiek, moreel en verbaal geweld, en in het bijzonder van elk seksistisch gedrag alsook van elke vorm van seksuele en morele intimidatie. Elke vorm van grensoverschrijdend gedrag is verboden.</w:t>
      </w:r>
    </w:p>
    <w:p w14:paraId="63908B16" w14:textId="7011CB86" w:rsidR="00532B62" w:rsidRPr="00710833" w:rsidRDefault="00532B62" w:rsidP="00532B62">
      <w:r>
        <w:lastRenderedPageBreak/>
        <w:br/>
      </w:r>
      <w:r w:rsidRPr="1E68C7C0">
        <w:rPr>
          <w:rStyle w:val="Kop1Char"/>
        </w:rPr>
        <w:t>4. Gedragsregels</w:t>
      </w:r>
      <w:r>
        <w:br/>
      </w:r>
      <w:r>
        <w:br/>
      </w:r>
      <w:r w:rsidRPr="1E68C7C0">
        <w:rPr>
          <w:rStyle w:val="Kop2Char"/>
        </w:rPr>
        <w:t>4.1 Integriteit</w:t>
      </w:r>
      <w:r>
        <w:br/>
        <w:t>4.1</w:t>
      </w:r>
      <w:r w:rsidR="0044131A">
        <w:t>.1</w:t>
      </w:r>
      <w:r>
        <w:t xml:space="preserve"> De bestuurders handelen met respect voor het rechtmatig vertrouwen dat de instellingen en de personeelsleden in hen heeft.</w:t>
      </w:r>
      <w:r>
        <w:br/>
      </w:r>
      <w:r>
        <w:br/>
        <w:t>4.</w:t>
      </w:r>
      <w:r w:rsidR="0044131A">
        <w:t xml:space="preserve">1.2 </w:t>
      </w:r>
      <w:r>
        <w:t>De integriteit van de bestuurders houdt onder meer eerlijkheid, loyaliteit, discretie, rechtschapenheid, billijkheid, objectiviteit, onpartijdigheid en onomkoopbaarheid in. Ze is van toepassing op alle aspecten van hun beroepsmatig gedrag.</w:t>
      </w:r>
      <w:r>
        <w:br/>
      </w:r>
      <w:r>
        <w:br/>
        <w:t>4.</w:t>
      </w:r>
      <w:r w:rsidR="0044131A">
        <w:t>1.3</w:t>
      </w:r>
      <w:r>
        <w:t xml:space="preserve"> Deze kwaliteiten vormen de ethische grondslag voor de beslissingen die de bestuurders nemen, onder meer wanneer zich een belangenconflict voordoet.</w:t>
      </w:r>
      <w:r>
        <w:br/>
      </w:r>
      <w:r>
        <w:br/>
      </w:r>
      <w:r w:rsidRPr="1E68C7C0">
        <w:rPr>
          <w:rStyle w:val="Kop2Char"/>
        </w:rPr>
        <w:t>4.2 Belangenconflicten</w:t>
      </w:r>
      <w:r>
        <w:br/>
        <w:t>4.</w:t>
      </w:r>
      <w:r w:rsidR="0044131A">
        <w:t>2.1</w:t>
      </w:r>
      <w:r>
        <w:t xml:space="preserve"> Een belangenconflict doet zich voor als een bestuurder een privaat of persoonlijk belang</w:t>
      </w:r>
      <w:r w:rsidR="00DC600A">
        <w:t>, dan wel zakelijk of commercieel belang</w:t>
      </w:r>
      <w:r>
        <w:t xml:space="preserve"> heeft dat </w:t>
      </w:r>
      <w:r w:rsidR="00BA230E">
        <w:t>van dien aard</w:t>
      </w:r>
      <w:r>
        <w:t xml:space="preserve"> is dat het de onpartijdige en objectieve uitvoering van zijn mandaat kan beïnvloeden. De bestuurder dient bij zijn tussenkomsten waarbij hij een belangenconflict heeft, dit steeds vooraf mee te delen aan de voorzitter en/of de andere leden en zich nadien eventueel van verder handelen te onthouden.</w:t>
      </w:r>
      <w:r>
        <w:br/>
      </w:r>
      <w:r>
        <w:br/>
        <w:t>4</w:t>
      </w:r>
      <w:r w:rsidR="0044131A">
        <w:t>.2.2</w:t>
      </w:r>
      <w:r>
        <w:t xml:space="preserve"> Private of persoonlijke belangen hebben onder meer betrekking op elk reëel of potentieel voordeel voor de bestuurders zelf, hun gezinsleden, familieleden of huisgenoten. Er moet bijzondere aandacht worden geschonken aan de voordelen die de echtgenoot of de partner alsook hun kinderen zouden kunnen genieten.</w:t>
      </w:r>
    </w:p>
    <w:p w14:paraId="1359951F" w14:textId="61E52152" w:rsidR="00532B62" w:rsidRPr="00710833" w:rsidRDefault="1AC9D92F" w:rsidP="1E68C7C0">
      <w:r>
        <w:t>4.2.3 Zakelijke of commerciële belangen hebben onder meer betrekking op elk reëel of potentieel voordeel voor een onderneming</w:t>
      </w:r>
      <w:r w:rsidR="1CB75145">
        <w:t xml:space="preserve"> of</w:t>
      </w:r>
      <w:r>
        <w:t xml:space="preserve"> organisatie</w:t>
      </w:r>
      <w:r w:rsidR="493D4C46">
        <w:t xml:space="preserve"> waarin de bestuurder een</w:t>
      </w:r>
      <w:r w:rsidR="52AD7966">
        <w:t xml:space="preserve"> </w:t>
      </w:r>
      <w:r w:rsidR="2E098BD4">
        <w:t xml:space="preserve">professioneel </w:t>
      </w:r>
      <w:r w:rsidR="52AD7966">
        <w:t>en/of</w:t>
      </w:r>
      <w:r w:rsidR="493D4C46">
        <w:t xml:space="preserve"> financieel belang heeft. </w:t>
      </w:r>
      <w:r w:rsidR="00532B62">
        <w:br/>
      </w:r>
      <w:r w:rsidR="00532B62">
        <w:br/>
        <w:t>4.</w:t>
      </w:r>
      <w:r w:rsidR="0044131A">
        <w:t>2.</w:t>
      </w:r>
      <w:r w:rsidR="50FBB8AE">
        <w:t>4</w:t>
      </w:r>
      <w:r w:rsidR="00532B62">
        <w:t>. De bestuurders onthouden zich van het beraadslagen en stemmen over aangelegenheden die henzelf, hun echtgenoten en hun bloed- of aanverwanten tot en met de derde graad persoonlijk aanbelangen.</w:t>
      </w:r>
      <w:r w:rsidR="00532B62">
        <w:br/>
      </w:r>
      <w:r w:rsidR="00532B62">
        <w:br/>
      </w:r>
      <w:r w:rsidR="00532B62" w:rsidRPr="1E68C7C0">
        <w:rPr>
          <w:rStyle w:val="Kop2Char"/>
        </w:rPr>
        <w:t>4.3 Giften en diverse voordelen</w:t>
      </w:r>
      <w:r w:rsidR="00532B62">
        <w:br/>
      </w:r>
      <w:r w:rsidR="0044131A">
        <w:t>4.3.1</w:t>
      </w:r>
      <w:r w:rsidR="00532B62">
        <w:t xml:space="preserve"> De bestuurders mogen, rechtstreeks of onrechtstreeks, geen enkel financieel of materieel voordeel vragen of aanvaarden, van welke aard ook, daarbij inbegrepen elke gift die een meer dan symbolische waarde heeft.</w:t>
      </w:r>
      <w:r w:rsidR="00532B62">
        <w:br/>
      </w:r>
      <w:r w:rsidR="00532B62">
        <w:br/>
      </w:r>
      <w:r w:rsidR="00532B62" w:rsidRPr="1E68C7C0">
        <w:rPr>
          <w:rStyle w:val="Kop2Char"/>
        </w:rPr>
        <w:t>4.4 Bekwaamheid en kwaliteit van de prestaties</w:t>
      </w:r>
      <w:r w:rsidR="00532B62">
        <w:br/>
        <w:t>4.</w:t>
      </w:r>
      <w:r w:rsidR="0044131A">
        <w:t>4.1</w:t>
      </w:r>
      <w:r w:rsidR="00532B62">
        <w:t xml:space="preserve"> De bestuurders oefenen hun bevoegdheden objectief, efficiënt en consequent uit.</w:t>
      </w:r>
      <w:r w:rsidR="00532B62">
        <w:br/>
      </w:r>
      <w:r w:rsidR="00532B62">
        <w:br/>
        <w:t>4.</w:t>
      </w:r>
      <w:r w:rsidR="0044131A">
        <w:t>4.2</w:t>
      </w:r>
      <w:r w:rsidR="00532B62">
        <w:t xml:space="preserve"> De bestuurders streven uitmuntendheid na; zij bouwen hun capaciteiten uit en stimuleren die van anderen. </w:t>
      </w:r>
      <w:r w:rsidR="00532B62">
        <w:br/>
      </w:r>
      <w:r w:rsidR="00532B62">
        <w:br/>
      </w:r>
      <w:r w:rsidR="00532B62" w:rsidRPr="1E68C7C0">
        <w:rPr>
          <w:rStyle w:val="Kop2Char"/>
        </w:rPr>
        <w:t>4.5 Onafhankelijkheid en onverenigbaarheden</w:t>
      </w:r>
      <w:r w:rsidR="00532B62">
        <w:br/>
        <w:t>4.</w:t>
      </w:r>
      <w:r w:rsidR="0044131A">
        <w:t>5.1</w:t>
      </w:r>
      <w:r w:rsidR="00532B62">
        <w:t xml:space="preserve"> De bestuurders delen tijdens de hele duur van hun mandaat aan de bevoegde instanties de </w:t>
      </w:r>
      <w:r w:rsidR="00532B62">
        <w:lastRenderedPageBreak/>
        <w:t>feiten en verplichtingen mee die op de uitoefening van hun mandaat kunnen inwerken, of er een invloed op kunnen hebben, en maken elke ongeoorloofde beïnvloeding kenbaar.</w:t>
      </w:r>
    </w:p>
    <w:p w14:paraId="6EBA8DF7" w14:textId="5493E81C" w:rsidR="00532B62" w:rsidRPr="00E02CD6" w:rsidRDefault="00532B62" w:rsidP="00532B62">
      <w:pPr>
        <w:rPr>
          <w:szCs w:val="22"/>
        </w:rPr>
      </w:pPr>
      <w:r w:rsidRPr="00E02CD6">
        <w:rPr>
          <w:szCs w:val="22"/>
        </w:rPr>
        <w:t>4.</w:t>
      </w:r>
      <w:r w:rsidR="0044131A">
        <w:rPr>
          <w:szCs w:val="22"/>
        </w:rPr>
        <w:t>5.2</w:t>
      </w:r>
      <w:r w:rsidRPr="00E02CD6">
        <w:rPr>
          <w:szCs w:val="22"/>
        </w:rPr>
        <w:t xml:space="preserve"> De bestuurders mogen zich niet in een onverenigbaarheid overeenkomstig artikel 22 van het Bijzonder Decreet van 14 juli 1998 bevinden.</w:t>
      </w:r>
      <w:r w:rsidR="0044131A">
        <w:rPr>
          <w:szCs w:val="22"/>
        </w:rPr>
        <w:t xml:space="preserve"> </w:t>
      </w:r>
      <w:r w:rsidRPr="00E02CD6">
        <w:rPr>
          <w:szCs w:val="22"/>
        </w:rPr>
        <w:t>Zodra de bestuurder zich in een onverenigbaarheid bevindt, komt er een einde aan zijn of haar mandaat.</w:t>
      </w:r>
    </w:p>
    <w:p w14:paraId="05E5366B" w14:textId="118F7938" w:rsidR="00532B62" w:rsidRPr="00532B62" w:rsidRDefault="00532B62" w:rsidP="00532B62">
      <w:r>
        <w:t>4.</w:t>
      </w:r>
      <w:r w:rsidR="0044131A">
        <w:t>5.3</w:t>
      </w:r>
      <w:r>
        <w:t xml:space="preserve"> Bij de uitoefening van hun bevoegdheden mogen bestuurders niet handelen in strijd met de rechtmatige belangen van de scholengroep waarvoor zij optreden.</w:t>
      </w:r>
      <w:r>
        <w:br/>
      </w:r>
      <w:r>
        <w:br/>
      </w:r>
      <w:r w:rsidRPr="1E68C7C0">
        <w:rPr>
          <w:rStyle w:val="Kop2Char"/>
        </w:rPr>
        <w:t>4.6 Respect voor de wetten en de toepasselijke regels</w:t>
      </w:r>
      <w:r>
        <w:br/>
        <w:t>4.</w:t>
      </w:r>
      <w:r w:rsidR="0044131A">
        <w:t>6.1</w:t>
      </w:r>
      <w:r>
        <w:t xml:space="preserve"> Het naleven van de wettelijke, reglementaire en deontologische verplichtingen mag nooit worden aangewend als verschoning of verzachtende omstandigheid voor gepleegde misdrijven of om het verhullen van misdrijven te verantwoorden onverminderd de toepassing van artikel 70 van het Strafwetboek.</w:t>
      </w:r>
      <w:r>
        <w:br/>
      </w:r>
      <w:r>
        <w:br/>
      </w:r>
      <w:r w:rsidRPr="1E68C7C0">
        <w:rPr>
          <w:rStyle w:val="Kop2Char"/>
        </w:rPr>
        <w:t xml:space="preserve">4.7 Eerbiediging van het privéleven/respect voor de privacy </w:t>
      </w:r>
      <w:r>
        <w:br/>
        <w:t>4.</w:t>
      </w:r>
      <w:r w:rsidR="0044131A">
        <w:t>7.1</w:t>
      </w:r>
      <w:r>
        <w:t xml:space="preserve"> De bestuurders respecteren de privacywetgevingen (o.a. de Algemene Verordening Gegevensbescherming, de Wet van 30 juli 2018 betreffende de bescherming van natuurlijke personen met betrekking tot de verwerking van persoonsgegevens). </w:t>
      </w:r>
      <w:r>
        <w:br/>
      </w:r>
      <w:r>
        <w:br/>
      </w:r>
      <w:r w:rsidR="0048022C" w:rsidRPr="1E68C7C0">
        <w:rPr>
          <w:rStyle w:val="Kop2Char"/>
        </w:rPr>
        <w:t xml:space="preserve">4.8 </w:t>
      </w:r>
      <w:r w:rsidRPr="1E68C7C0">
        <w:rPr>
          <w:rStyle w:val="Kop2Char"/>
        </w:rPr>
        <w:t>Transparantie</w:t>
      </w:r>
      <w:r>
        <w:br/>
        <w:t>4.</w:t>
      </w:r>
      <w:r w:rsidR="0044131A">
        <w:t>8.1</w:t>
      </w:r>
      <w:r>
        <w:t xml:space="preserve"> De bestuurders moeten zich vooraf informeren over de draagwijdte en de objectieve gevolgen van hun toekomstige beslissingen en hebben recht op inzage in alle documenten/informatie die nodig is om tot een beslissing te kunnen komen met kennis van zaken, rekening houdende met de privacywetgeving en het Bestuursdecreet van 7 december 2018.</w:t>
      </w:r>
      <w:r>
        <w:br/>
      </w:r>
      <w:r>
        <w:br/>
        <w:t>4.</w:t>
      </w:r>
      <w:r w:rsidR="0044131A">
        <w:t>8.2</w:t>
      </w:r>
      <w:r>
        <w:t xml:space="preserve"> De bestuurders moeten minstens vanaf de eindbeslissing bereid zijn rekenschap te geven en verantwoording af te leggen voor de door hen gestelde daden, en hun medewerking verlenen aan de door een wet of reglement ingestelde controles.</w:t>
      </w:r>
      <w:r>
        <w:br/>
      </w:r>
      <w:r>
        <w:br/>
        <w:t>4.</w:t>
      </w:r>
      <w:r w:rsidR="0044131A">
        <w:t>8.3</w:t>
      </w:r>
      <w:r>
        <w:t xml:space="preserve"> De bestuurders besteden overheidsgeld op een verantwoorde wijze en beheren de overheidsgoederen als een goede huisvader.</w:t>
      </w:r>
      <w:r>
        <w:br/>
      </w:r>
      <w:r>
        <w:br/>
      </w:r>
      <w:r w:rsidR="0048022C" w:rsidRPr="1E68C7C0">
        <w:rPr>
          <w:rStyle w:val="Kop2Char"/>
        </w:rPr>
        <w:t>4.</w:t>
      </w:r>
      <w:r w:rsidR="0044131A" w:rsidRPr="1E68C7C0">
        <w:rPr>
          <w:rStyle w:val="Kop2Char"/>
        </w:rPr>
        <w:t xml:space="preserve">9 </w:t>
      </w:r>
      <w:r w:rsidRPr="1E68C7C0">
        <w:rPr>
          <w:rStyle w:val="Kop2Char"/>
        </w:rPr>
        <w:t>Vertrouwelijkheid en discretie</w:t>
      </w:r>
    </w:p>
    <w:p w14:paraId="219ACF3A" w14:textId="64D88C66" w:rsidR="00532B62" w:rsidRPr="00E75DFD" w:rsidRDefault="00532B62" w:rsidP="00E75DFD">
      <w:r>
        <w:t>4.</w:t>
      </w:r>
      <w:r w:rsidR="0044131A">
        <w:t>9.1</w:t>
      </w:r>
      <w:r>
        <w:t xml:space="preserve"> Het is de leden van de raad van bestuur verboden vertrouwelijke informatie, die zij vernemen uit hoofde van hun mandaat, mee te delen aan derden of te verspreiden. Deze verp</w:t>
      </w:r>
      <w:r w:rsidR="0044131A">
        <w:t>l</w:t>
      </w:r>
      <w:r>
        <w:t>ichting blijft bestaan, ook als aan hun mandaat een einde is gekomen.</w:t>
      </w:r>
    </w:p>
    <w:p w14:paraId="3E89D817" w14:textId="6020392C" w:rsidR="00BA230E" w:rsidRPr="00BA230E" w:rsidRDefault="00BA230E" w:rsidP="00BA230E">
      <w:pPr>
        <w:tabs>
          <w:tab w:val="left" w:pos="1500"/>
        </w:tabs>
      </w:pPr>
    </w:p>
    <w:sectPr w:rsidR="00BA230E" w:rsidRPr="00BA230E" w:rsidSect="00C20FC4">
      <w:headerReference w:type="default" r:id="rId12"/>
      <w:footerReference w:type="default" r:id="rId13"/>
      <w:headerReference w:type="first" r:id="rId14"/>
      <w:footerReference w:type="first" r:id="rId15"/>
      <w:pgSz w:w="11906" w:h="16838"/>
      <w:pgMar w:top="1531" w:right="1588" w:bottom="1985" w:left="1588" w:header="79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97383" w14:textId="77777777" w:rsidR="00EF75BE" w:rsidRDefault="00EF75BE" w:rsidP="0005562E">
      <w:r>
        <w:separator/>
      </w:r>
    </w:p>
  </w:endnote>
  <w:endnote w:type="continuationSeparator" w:id="0">
    <w:p w14:paraId="669B3C40" w14:textId="77777777" w:rsidR="00EF75BE" w:rsidRDefault="00EF75BE" w:rsidP="00055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eiryo">
    <w:charset w:val="80"/>
    <w:family w:val="swiss"/>
    <w:pitch w:val="variable"/>
    <w:sig w:usb0="E00002FF" w:usb1="6AC7FFFF" w:usb2="08000012" w:usb3="00000000" w:csb0="0002009F" w:csb1="00000000"/>
  </w:font>
  <w:font w:name="Filson Pro Light">
    <w:altName w:val="Calibri"/>
    <w:charset w:val="4D"/>
    <w:family w:val="auto"/>
    <w:pitch w:val="variable"/>
    <w:sig w:usb0="00000007" w:usb1="00000001" w:usb2="00000000" w:usb3="00000000" w:csb0="00000093" w:csb1="00000000"/>
  </w:font>
  <w:font w:name="Times New Roman (Koppen CS)">
    <w:altName w:val="Times New Roman"/>
    <w:panose1 w:val="00000000000000000000"/>
    <w:charset w:val="00"/>
    <w:family w:val="roman"/>
    <w:notTrueType/>
    <w:pitch w:val="default"/>
  </w:font>
  <w:font w:name="Minion Pro">
    <w:altName w:val="Cambria"/>
    <w:panose1 w:val="00000000000000000000"/>
    <w:charset w:val="00"/>
    <w:family w:val="roman"/>
    <w:notTrueType/>
    <w:pitch w:val="variable"/>
    <w:sig w:usb0="60000287" w:usb1="00000001" w:usb2="00000000" w:usb3="00000000" w:csb0="0000019F" w:csb1="00000000"/>
  </w:font>
  <w:font w:name="Times New Roman (Hoofdtekst C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0347F" w14:textId="6A190F05" w:rsidR="00BC50F8" w:rsidRDefault="004527BC" w:rsidP="004527BC">
    <w:pPr>
      <w:ind w:left="540"/>
    </w:pPr>
    <w:r w:rsidRPr="00EC517A">
      <w:rPr>
        <w:noProof/>
      </w:rPr>
      <w:drawing>
        <wp:anchor distT="0" distB="0" distL="114300" distR="114300" simplePos="0" relativeHeight="251658244" behindDoc="0" locked="0" layoutInCell="1" allowOverlap="1" wp14:anchorId="67DC3F64" wp14:editId="0778D532">
          <wp:simplePos x="0" y="0"/>
          <wp:positionH relativeFrom="page">
            <wp:posOffset>0</wp:posOffset>
          </wp:positionH>
          <wp:positionV relativeFrom="page">
            <wp:posOffset>9683750</wp:posOffset>
          </wp:positionV>
          <wp:extent cx="1270800" cy="1000800"/>
          <wp:effectExtent l="0" t="0" r="0" b="2540"/>
          <wp:wrapNone/>
          <wp:docPr id="585707829"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proofErr w:type="gramStart"/>
    <w:r w:rsidRPr="00EC517A">
      <w:t>bewaard</w:t>
    </w:r>
    <w:proofErr w:type="gramEnd"/>
    <w:r w:rsidRPr="00EC517A">
      <w:t xml:space="preserve"> op </w:t>
    </w:r>
    <w:r w:rsidRPr="00EC517A">
      <w:fldChar w:fldCharType="begin"/>
    </w:r>
    <w:r w:rsidRPr="00EC517A">
      <w:instrText xml:space="preserve"> SAVEDATE  \@ "dd-MM-yyyy"  \* MERGEFORMAT </w:instrText>
    </w:r>
    <w:r w:rsidRPr="00EC517A">
      <w:fldChar w:fldCharType="separate"/>
    </w:r>
    <w:r w:rsidR="0090066C">
      <w:rPr>
        <w:noProof/>
      </w:rPr>
      <w:t>20-04-2026</w:t>
    </w:r>
    <w:r w:rsidRPr="00EC517A">
      <w:fldChar w:fldCharType="end"/>
    </w:r>
    <w:r w:rsidRPr="00EC517A">
      <w:t xml:space="preserve"> </w:t>
    </w:r>
    <w:r w:rsidRPr="00EC517A">
      <w:tab/>
    </w:r>
    <w:r w:rsidR="008615F4">
      <w:tab/>
    </w:r>
    <w:r w:rsidR="008615F4">
      <w:tab/>
    </w:r>
    <w:r w:rsidR="008615F4">
      <w:tab/>
    </w:r>
    <w:r w:rsidR="008615F4">
      <w:tab/>
    </w:r>
    <w:r w:rsidRPr="00EC517A">
      <w:t xml:space="preserve">het Gemeenschapsonderwijs </w:t>
    </w:r>
    <w:r w:rsidRPr="00EC517A">
      <w:rPr>
        <w:noProof/>
      </w:rPr>
      <w:drawing>
        <wp:inline distT="0" distB="0" distL="0" distR="0" wp14:anchorId="419787ED" wp14:editId="6D4661BE">
          <wp:extent cx="35579" cy="35714"/>
          <wp:effectExtent l="0" t="0" r="2540" b="2540"/>
          <wp:docPr id="850370368"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EC517A">
      <w:t xml:space="preserve"> </w:t>
    </w:r>
    <w:r w:rsidRPr="00EC517A">
      <w:fldChar w:fldCharType="begin"/>
    </w:r>
    <w:r w:rsidRPr="00EC517A">
      <w:instrText xml:space="preserve"> PAGE   \* MERGEFORMAT </w:instrText>
    </w:r>
    <w:r w:rsidRPr="00EC517A">
      <w:fldChar w:fldCharType="separate"/>
    </w:r>
    <w:r>
      <w:t>1</w:t>
    </w:r>
    <w:r w:rsidRPr="00EC517A">
      <w:fldChar w:fldCharType="end"/>
    </w:r>
    <w:r w:rsidR="00955B7A">
      <w:rPr>
        <w:noProof/>
      </w:rPr>
      <w:drawing>
        <wp:anchor distT="0" distB="0" distL="114300" distR="114300" simplePos="0" relativeHeight="251658240" behindDoc="0" locked="0" layoutInCell="1" allowOverlap="1" wp14:anchorId="40209D46" wp14:editId="3E3E6BF5">
          <wp:simplePos x="0" y="0"/>
          <wp:positionH relativeFrom="page">
            <wp:posOffset>0</wp:posOffset>
          </wp:positionH>
          <wp:positionV relativeFrom="page">
            <wp:posOffset>9683750</wp:posOffset>
          </wp:positionV>
          <wp:extent cx="1270800" cy="1000800"/>
          <wp:effectExtent l="0" t="0" r="0" b="2540"/>
          <wp:wrapNone/>
          <wp:docPr id="1976492518"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F0F03" w14:textId="3792A685" w:rsidR="00A82C69" w:rsidRPr="00EC517A" w:rsidRDefault="00A82C69" w:rsidP="008615F4">
    <w:pPr>
      <w:ind w:left="392"/>
    </w:pPr>
    <w:r w:rsidRPr="00EC517A">
      <w:rPr>
        <w:noProof/>
      </w:rPr>
      <w:drawing>
        <wp:anchor distT="0" distB="0" distL="114300" distR="114300" simplePos="0" relativeHeight="251658242" behindDoc="0" locked="0" layoutInCell="1" allowOverlap="1" wp14:anchorId="5FFAE4A7" wp14:editId="3722C777">
          <wp:simplePos x="0" y="0"/>
          <wp:positionH relativeFrom="page">
            <wp:posOffset>0</wp:posOffset>
          </wp:positionH>
          <wp:positionV relativeFrom="page">
            <wp:posOffset>9683750</wp:posOffset>
          </wp:positionV>
          <wp:extent cx="1270800" cy="1000800"/>
          <wp:effectExtent l="0" t="0" r="0" b="2540"/>
          <wp:wrapNone/>
          <wp:docPr id="1077202021"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proofErr w:type="gramStart"/>
    <w:r w:rsidRPr="00EC517A">
      <w:t>bewaard</w:t>
    </w:r>
    <w:proofErr w:type="gramEnd"/>
    <w:r w:rsidRPr="00EC517A">
      <w:t xml:space="preserve"> op </w:t>
    </w:r>
    <w:r w:rsidRPr="00EC517A">
      <w:fldChar w:fldCharType="begin"/>
    </w:r>
    <w:r w:rsidRPr="00EC517A">
      <w:instrText xml:space="preserve"> SAVEDATE  \@ "dd-MM-yyyy"  \* MERGEFORMAT </w:instrText>
    </w:r>
    <w:r w:rsidRPr="00EC517A">
      <w:fldChar w:fldCharType="separate"/>
    </w:r>
    <w:r w:rsidR="0090066C">
      <w:rPr>
        <w:noProof/>
      </w:rPr>
      <w:t>20-04-2026</w:t>
    </w:r>
    <w:r w:rsidRPr="00EC517A">
      <w:fldChar w:fldCharType="end"/>
    </w:r>
    <w:r w:rsidRPr="00EC517A">
      <w:t xml:space="preserve"> </w:t>
    </w:r>
    <w:r w:rsidRPr="00EC517A">
      <w:tab/>
    </w:r>
    <w:r w:rsidR="008615F4">
      <w:tab/>
    </w:r>
    <w:r w:rsidR="008615F4">
      <w:tab/>
    </w:r>
    <w:r w:rsidR="008615F4">
      <w:tab/>
    </w:r>
    <w:r w:rsidR="008615F4">
      <w:tab/>
    </w:r>
    <w:r w:rsidRPr="00EC517A">
      <w:t xml:space="preserve">het Gemeenschapsonderwijs </w:t>
    </w:r>
    <w:r w:rsidRPr="00EC517A">
      <w:rPr>
        <w:noProof/>
      </w:rPr>
      <w:drawing>
        <wp:inline distT="0" distB="0" distL="0" distR="0" wp14:anchorId="4C4AF02E" wp14:editId="71ECE747">
          <wp:extent cx="35579" cy="35714"/>
          <wp:effectExtent l="0" t="0" r="2540" b="2540"/>
          <wp:docPr id="1659645162"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EC517A">
      <w:t xml:space="preserve"> </w:t>
    </w:r>
    <w:r w:rsidRPr="00EC517A">
      <w:fldChar w:fldCharType="begin"/>
    </w:r>
    <w:r w:rsidRPr="00EC517A">
      <w:instrText xml:space="preserve"> PAGE   \* MERGEFORMAT </w:instrText>
    </w:r>
    <w:r w:rsidRPr="00EC517A">
      <w:fldChar w:fldCharType="separate"/>
    </w:r>
    <w:r>
      <w:t>1</w:t>
    </w:r>
    <w:r w:rsidRPr="00EC517A">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EC209A" w14:textId="77777777" w:rsidR="00EF75BE" w:rsidRDefault="00EF75BE" w:rsidP="0005562E">
      <w:r>
        <w:separator/>
      </w:r>
    </w:p>
  </w:footnote>
  <w:footnote w:type="continuationSeparator" w:id="0">
    <w:p w14:paraId="44CC8E46" w14:textId="77777777" w:rsidR="00EF75BE" w:rsidRDefault="00EF75BE" w:rsidP="000556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9E3AF" w14:textId="77777777" w:rsidR="00BC50F8" w:rsidRDefault="00BC50F8">
    <w:pPr>
      <w:pStyle w:val="Koptekst"/>
    </w:pPr>
    <w:r>
      <w:rPr>
        <w:noProof/>
      </w:rPr>
      <w:drawing>
        <wp:anchor distT="0" distB="0" distL="114300" distR="114300" simplePos="0" relativeHeight="251658243" behindDoc="0" locked="0" layoutInCell="1" allowOverlap="1" wp14:anchorId="01F1BCED" wp14:editId="31E98D3E">
          <wp:simplePos x="0" y="0"/>
          <wp:positionH relativeFrom="page">
            <wp:posOffset>900430</wp:posOffset>
          </wp:positionH>
          <wp:positionV relativeFrom="page">
            <wp:posOffset>1043940</wp:posOffset>
          </wp:positionV>
          <wp:extent cx="36000" cy="72000"/>
          <wp:effectExtent l="0" t="0" r="2540" b="4445"/>
          <wp:wrapNone/>
          <wp:docPr id="504660781"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460672" name="Graphic 1844460672"/>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36000" cy="7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0D274" w14:textId="77777777" w:rsidR="0005562E" w:rsidRDefault="0005562E" w:rsidP="0005562E">
    <w:pPr>
      <w:pStyle w:val="Koptekst"/>
    </w:pPr>
    <w:r>
      <w:rPr>
        <w:noProof/>
      </w:rPr>
      <w:drawing>
        <wp:anchor distT="0" distB="0" distL="114300" distR="114300" simplePos="0" relativeHeight="251658241" behindDoc="0" locked="0" layoutInCell="1" allowOverlap="1" wp14:anchorId="7BC0748F" wp14:editId="21449AFF">
          <wp:simplePos x="0" y="0"/>
          <wp:positionH relativeFrom="page">
            <wp:posOffset>5348605</wp:posOffset>
          </wp:positionH>
          <wp:positionV relativeFrom="page">
            <wp:posOffset>239395</wp:posOffset>
          </wp:positionV>
          <wp:extent cx="1987200" cy="1026000"/>
          <wp:effectExtent l="0" t="0" r="0" b="0"/>
          <wp:wrapNone/>
          <wp:docPr id="14254253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688830" name="Graphic 1797688830"/>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987200" cy="1026000"/>
                  </a:xfrm>
                  <a:prstGeom prst="rect">
                    <a:avLst/>
                  </a:prstGeom>
                </pic:spPr>
              </pic:pic>
            </a:graphicData>
          </a:graphic>
          <wp14:sizeRelH relativeFrom="margin">
            <wp14:pctWidth>0</wp14:pctWidth>
          </wp14:sizeRelH>
          <wp14:sizeRelV relativeFrom="margin">
            <wp14:pctHeight>0</wp14:pctHeight>
          </wp14:sizeRelV>
        </wp:anchor>
      </w:drawing>
    </w:r>
  </w:p>
  <w:p w14:paraId="51E6A4C6" w14:textId="77777777" w:rsidR="0005562E" w:rsidRDefault="0005562E">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CD8FC8C"/>
    <w:lvl w:ilvl="0">
      <w:start w:val="1"/>
      <w:numFmt w:val="bullet"/>
      <w:pStyle w:val="Lijstopsomteken2"/>
      <w:lvlText w:val="●"/>
      <w:lvlJc w:val="left"/>
      <w:pPr>
        <w:ind w:left="927" w:hanging="360"/>
      </w:pPr>
      <w:rPr>
        <w:rFonts w:ascii="Calibri" w:hAnsi="Calibri" w:hint="default"/>
        <w:color w:val="C3004B" w:themeColor="accent1"/>
      </w:rPr>
    </w:lvl>
  </w:abstractNum>
  <w:abstractNum w:abstractNumId="1" w15:restartNumberingAfterBreak="0">
    <w:nsid w:val="FFFFFF88"/>
    <w:multiLevelType w:val="singleLevel"/>
    <w:tmpl w:val="6942A50E"/>
    <w:lvl w:ilvl="0">
      <w:start w:val="1"/>
      <w:numFmt w:val="decimal"/>
      <w:pStyle w:val="Lijstnummering"/>
      <w:lvlText w:val="%1."/>
      <w:lvlJc w:val="left"/>
      <w:pPr>
        <w:tabs>
          <w:tab w:val="num" w:pos="360"/>
        </w:tabs>
        <w:ind w:left="360" w:hanging="360"/>
      </w:pPr>
    </w:lvl>
  </w:abstractNum>
  <w:abstractNum w:abstractNumId="2" w15:restartNumberingAfterBreak="0">
    <w:nsid w:val="FFFFFF89"/>
    <w:multiLevelType w:val="singleLevel"/>
    <w:tmpl w:val="D54A11FE"/>
    <w:lvl w:ilvl="0">
      <w:start w:val="1"/>
      <w:numFmt w:val="bullet"/>
      <w:pStyle w:val="Lijstopsomteken"/>
      <w:lvlText w:val="ö"/>
      <w:lvlJc w:val="left"/>
      <w:pPr>
        <w:ind w:left="644" w:hanging="360"/>
      </w:pPr>
      <w:rPr>
        <w:rFonts w:ascii="Wingdings 2" w:hAnsi="Wingdings 2" w:hint="default"/>
        <w:color w:val="C3004B" w:themeColor="accent1"/>
      </w:rPr>
    </w:lvl>
  </w:abstractNum>
  <w:abstractNum w:abstractNumId="3" w15:restartNumberingAfterBreak="0">
    <w:nsid w:val="3D7316D4"/>
    <w:multiLevelType w:val="multilevel"/>
    <w:tmpl w:val="CB38B7D4"/>
    <w:lvl w:ilvl="0">
      <w:start w:val="1"/>
      <w:numFmt w:val="decimal"/>
      <w:pStyle w:val="Kop1"/>
      <w:lvlText w:val="%1."/>
      <w:lvlJc w:val="left"/>
      <w:pPr>
        <w:ind w:left="567" w:hanging="567"/>
      </w:pPr>
      <w:rPr>
        <w:rFonts w:hint="default"/>
      </w:rPr>
    </w:lvl>
    <w:lvl w:ilvl="1">
      <w:start w:val="1"/>
      <w:numFmt w:val="decimal"/>
      <w:pStyle w:val="Kop2"/>
      <w:lvlText w:val="%1.%2."/>
      <w:lvlJc w:val="left"/>
      <w:pPr>
        <w:ind w:left="567" w:hanging="567"/>
      </w:pPr>
      <w:rPr>
        <w:rFonts w:hint="default"/>
      </w:rPr>
    </w:lvl>
    <w:lvl w:ilvl="2">
      <w:start w:val="1"/>
      <w:numFmt w:val="decimal"/>
      <w:pStyle w:val="Kop3"/>
      <w:lvlText w:val="%1.%2.%3."/>
      <w:lvlJc w:val="left"/>
      <w:pPr>
        <w:ind w:left="851" w:hanging="851"/>
      </w:pPr>
      <w:rPr>
        <w:rFonts w:hint="default"/>
      </w:rPr>
    </w:lvl>
    <w:lvl w:ilvl="3">
      <w:start w:val="1"/>
      <w:numFmt w:val="decimal"/>
      <w:pStyle w:val="Kop4"/>
      <w:lvlText w:val="%1.%2.%3.%4."/>
      <w:lvlJc w:val="left"/>
      <w:pPr>
        <w:ind w:left="851" w:hanging="851"/>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16cid:durableId="2008706490">
    <w:abstractNumId w:val="2"/>
  </w:num>
  <w:num w:numId="2" w16cid:durableId="1532573798">
    <w:abstractNumId w:val="0"/>
  </w:num>
  <w:num w:numId="3" w16cid:durableId="2037852305">
    <w:abstractNumId w:val="1"/>
  </w:num>
  <w:num w:numId="4" w16cid:durableId="1318798612">
    <w:abstractNumId w:val="1"/>
  </w:num>
  <w:num w:numId="5" w16cid:durableId="8215355">
    <w:abstractNumId w:val="3"/>
  </w:num>
  <w:num w:numId="6" w16cid:durableId="302586252">
    <w:abstractNumId w:val="2"/>
  </w:num>
  <w:num w:numId="7" w16cid:durableId="1044644473">
    <w:abstractNumId w:val="0"/>
  </w:num>
  <w:num w:numId="8" w16cid:durableId="1594165945">
    <w:abstractNumId w:val="1"/>
  </w:num>
  <w:num w:numId="9" w16cid:durableId="1557473768">
    <w:abstractNumId w:val="2"/>
  </w:num>
  <w:num w:numId="10" w16cid:durableId="564267424">
    <w:abstractNumId w:val="0"/>
  </w:num>
  <w:num w:numId="11" w16cid:durableId="1870606783">
    <w:abstractNumId w:val="1"/>
  </w:num>
  <w:num w:numId="12" w16cid:durableId="1751541709">
    <w:abstractNumId w:val="3"/>
  </w:num>
  <w:num w:numId="13" w16cid:durableId="364990728">
    <w:abstractNumId w:val="3"/>
  </w:num>
  <w:num w:numId="14" w16cid:durableId="18480566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grammar="clean"/>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FC3"/>
    <w:rsid w:val="00000177"/>
    <w:rsid w:val="00011C99"/>
    <w:rsid w:val="00032398"/>
    <w:rsid w:val="000514AB"/>
    <w:rsid w:val="0005562E"/>
    <w:rsid w:val="00057AF7"/>
    <w:rsid w:val="00073990"/>
    <w:rsid w:val="00075DD4"/>
    <w:rsid w:val="000809A0"/>
    <w:rsid w:val="000857DF"/>
    <w:rsid w:val="00094BC4"/>
    <w:rsid w:val="000A284D"/>
    <w:rsid w:val="000A5D3F"/>
    <w:rsid w:val="000A6306"/>
    <w:rsid w:val="000A75F4"/>
    <w:rsid w:val="000B2884"/>
    <w:rsid w:val="000C2212"/>
    <w:rsid w:val="000D2E55"/>
    <w:rsid w:val="000D4313"/>
    <w:rsid w:val="000D65F6"/>
    <w:rsid w:val="0011099A"/>
    <w:rsid w:val="001170E2"/>
    <w:rsid w:val="00121747"/>
    <w:rsid w:val="00122D64"/>
    <w:rsid w:val="0012484A"/>
    <w:rsid w:val="00130812"/>
    <w:rsid w:val="00150F6F"/>
    <w:rsid w:val="001535E3"/>
    <w:rsid w:val="00154AF5"/>
    <w:rsid w:val="00164C98"/>
    <w:rsid w:val="00167787"/>
    <w:rsid w:val="00171D0F"/>
    <w:rsid w:val="00181FF7"/>
    <w:rsid w:val="00195B31"/>
    <w:rsid w:val="001C21CA"/>
    <w:rsid w:val="001C22CB"/>
    <w:rsid w:val="001D35DA"/>
    <w:rsid w:val="001E1004"/>
    <w:rsid w:val="001E3149"/>
    <w:rsid w:val="001E4B82"/>
    <w:rsid w:val="002017AC"/>
    <w:rsid w:val="0020575B"/>
    <w:rsid w:val="00235551"/>
    <w:rsid w:val="00236CB7"/>
    <w:rsid w:val="00242545"/>
    <w:rsid w:val="00246523"/>
    <w:rsid w:val="002647BC"/>
    <w:rsid w:val="002900DC"/>
    <w:rsid w:val="00293BC1"/>
    <w:rsid w:val="00295013"/>
    <w:rsid w:val="002B1EE9"/>
    <w:rsid w:val="002C108D"/>
    <w:rsid w:val="002C79C9"/>
    <w:rsid w:val="002E26FB"/>
    <w:rsid w:val="003015D8"/>
    <w:rsid w:val="00307346"/>
    <w:rsid w:val="00331CFA"/>
    <w:rsid w:val="00340E7A"/>
    <w:rsid w:val="00350AA7"/>
    <w:rsid w:val="00353A3F"/>
    <w:rsid w:val="00357CAD"/>
    <w:rsid w:val="00385352"/>
    <w:rsid w:val="003C399F"/>
    <w:rsid w:val="003E3190"/>
    <w:rsid w:val="003E6B02"/>
    <w:rsid w:val="00413847"/>
    <w:rsid w:val="00436B08"/>
    <w:rsid w:val="0044131A"/>
    <w:rsid w:val="004527BC"/>
    <w:rsid w:val="004565DB"/>
    <w:rsid w:val="004567CE"/>
    <w:rsid w:val="00462F0D"/>
    <w:rsid w:val="004676D5"/>
    <w:rsid w:val="0048022C"/>
    <w:rsid w:val="00491FBF"/>
    <w:rsid w:val="00492F60"/>
    <w:rsid w:val="00494433"/>
    <w:rsid w:val="004B602D"/>
    <w:rsid w:val="004C61B3"/>
    <w:rsid w:val="004E5806"/>
    <w:rsid w:val="004E5A05"/>
    <w:rsid w:val="004F651B"/>
    <w:rsid w:val="005112F5"/>
    <w:rsid w:val="005233F5"/>
    <w:rsid w:val="00532B62"/>
    <w:rsid w:val="0054248A"/>
    <w:rsid w:val="00547866"/>
    <w:rsid w:val="005601C9"/>
    <w:rsid w:val="005657E9"/>
    <w:rsid w:val="0057606A"/>
    <w:rsid w:val="00576366"/>
    <w:rsid w:val="00582116"/>
    <w:rsid w:val="00584A59"/>
    <w:rsid w:val="005958F3"/>
    <w:rsid w:val="005A0A46"/>
    <w:rsid w:val="005D2109"/>
    <w:rsid w:val="005D46D4"/>
    <w:rsid w:val="005E2796"/>
    <w:rsid w:val="005F4AFF"/>
    <w:rsid w:val="00651D90"/>
    <w:rsid w:val="00666636"/>
    <w:rsid w:val="006A3651"/>
    <w:rsid w:val="006C642C"/>
    <w:rsid w:val="00700F0D"/>
    <w:rsid w:val="00703880"/>
    <w:rsid w:val="00706B01"/>
    <w:rsid w:val="00710833"/>
    <w:rsid w:val="00720899"/>
    <w:rsid w:val="00722463"/>
    <w:rsid w:val="00732BC0"/>
    <w:rsid w:val="007361F8"/>
    <w:rsid w:val="0075431D"/>
    <w:rsid w:val="00785C04"/>
    <w:rsid w:val="00794131"/>
    <w:rsid w:val="00794A93"/>
    <w:rsid w:val="0079776F"/>
    <w:rsid w:val="007E49D3"/>
    <w:rsid w:val="00806770"/>
    <w:rsid w:val="00813027"/>
    <w:rsid w:val="00822BC9"/>
    <w:rsid w:val="008615F4"/>
    <w:rsid w:val="008663FC"/>
    <w:rsid w:val="00872BFE"/>
    <w:rsid w:val="00881F69"/>
    <w:rsid w:val="00885302"/>
    <w:rsid w:val="008D2484"/>
    <w:rsid w:val="008D36BC"/>
    <w:rsid w:val="008D5186"/>
    <w:rsid w:val="0090066C"/>
    <w:rsid w:val="00955B7A"/>
    <w:rsid w:val="0096035B"/>
    <w:rsid w:val="00960F51"/>
    <w:rsid w:val="0096590D"/>
    <w:rsid w:val="009760B3"/>
    <w:rsid w:val="00993224"/>
    <w:rsid w:val="009A3E22"/>
    <w:rsid w:val="009B39D0"/>
    <w:rsid w:val="009C1301"/>
    <w:rsid w:val="009D04B5"/>
    <w:rsid w:val="009E0527"/>
    <w:rsid w:val="009E7A99"/>
    <w:rsid w:val="009F49E4"/>
    <w:rsid w:val="00A06758"/>
    <w:rsid w:val="00A54912"/>
    <w:rsid w:val="00A71247"/>
    <w:rsid w:val="00A82C69"/>
    <w:rsid w:val="00AB78AE"/>
    <w:rsid w:val="00AC2EF0"/>
    <w:rsid w:val="00AD1704"/>
    <w:rsid w:val="00AD1893"/>
    <w:rsid w:val="00AD7992"/>
    <w:rsid w:val="00AE4155"/>
    <w:rsid w:val="00AF04D3"/>
    <w:rsid w:val="00B05967"/>
    <w:rsid w:val="00B17F8A"/>
    <w:rsid w:val="00B323B2"/>
    <w:rsid w:val="00B330D8"/>
    <w:rsid w:val="00B607CA"/>
    <w:rsid w:val="00B6697A"/>
    <w:rsid w:val="00B73028"/>
    <w:rsid w:val="00B759CA"/>
    <w:rsid w:val="00B81342"/>
    <w:rsid w:val="00B81DDF"/>
    <w:rsid w:val="00BA230E"/>
    <w:rsid w:val="00BA3BE9"/>
    <w:rsid w:val="00BB2258"/>
    <w:rsid w:val="00BC50F8"/>
    <w:rsid w:val="00BD2856"/>
    <w:rsid w:val="00BD6C86"/>
    <w:rsid w:val="00BE499F"/>
    <w:rsid w:val="00C003A9"/>
    <w:rsid w:val="00C20FC4"/>
    <w:rsid w:val="00C43AB1"/>
    <w:rsid w:val="00C44656"/>
    <w:rsid w:val="00C5462B"/>
    <w:rsid w:val="00C60F59"/>
    <w:rsid w:val="00C65712"/>
    <w:rsid w:val="00C90F26"/>
    <w:rsid w:val="00C94257"/>
    <w:rsid w:val="00CD6659"/>
    <w:rsid w:val="00CE2A55"/>
    <w:rsid w:val="00CE2C34"/>
    <w:rsid w:val="00CF106C"/>
    <w:rsid w:val="00CF2095"/>
    <w:rsid w:val="00CF707F"/>
    <w:rsid w:val="00D01801"/>
    <w:rsid w:val="00D04457"/>
    <w:rsid w:val="00D1199D"/>
    <w:rsid w:val="00D255CF"/>
    <w:rsid w:val="00D34D54"/>
    <w:rsid w:val="00D54837"/>
    <w:rsid w:val="00D85D8F"/>
    <w:rsid w:val="00D8604B"/>
    <w:rsid w:val="00DA1A72"/>
    <w:rsid w:val="00DC600A"/>
    <w:rsid w:val="00DE28FC"/>
    <w:rsid w:val="00DE6BB2"/>
    <w:rsid w:val="00E12F1C"/>
    <w:rsid w:val="00E14D28"/>
    <w:rsid w:val="00E5582D"/>
    <w:rsid w:val="00E71C79"/>
    <w:rsid w:val="00E75DFD"/>
    <w:rsid w:val="00E81526"/>
    <w:rsid w:val="00E84048"/>
    <w:rsid w:val="00EB35B0"/>
    <w:rsid w:val="00EC1B62"/>
    <w:rsid w:val="00ED2B2C"/>
    <w:rsid w:val="00ED4CB2"/>
    <w:rsid w:val="00EE3903"/>
    <w:rsid w:val="00EF75BE"/>
    <w:rsid w:val="00F216F4"/>
    <w:rsid w:val="00F42A3F"/>
    <w:rsid w:val="00F5711E"/>
    <w:rsid w:val="00F80B22"/>
    <w:rsid w:val="00FB7922"/>
    <w:rsid w:val="00FC3FC3"/>
    <w:rsid w:val="00FD41F4"/>
    <w:rsid w:val="00FD6088"/>
    <w:rsid w:val="00FE584B"/>
    <w:rsid w:val="00FE7E13"/>
    <w:rsid w:val="1AC9D92F"/>
    <w:rsid w:val="1CB75145"/>
    <w:rsid w:val="1E68C7C0"/>
    <w:rsid w:val="2E098BD4"/>
    <w:rsid w:val="493D4C46"/>
    <w:rsid w:val="501CD490"/>
    <w:rsid w:val="50FBB8AE"/>
    <w:rsid w:val="52AD7966"/>
    <w:rsid w:val="5F2FA3FE"/>
    <w:rsid w:val="766F7772"/>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F2FF57"/>
  <w15:chartTrackingRefBased/>
  <w15:docId w15:val="{F63F5659-BB10-4FED-862E-66BEB78F3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D7992"/>
    <w:pPr>
      <w:spacing w:after="240" w:line="240" w:lineRule="atLeast"/>
    </w:pPr>
    <w:rPr>
      <w:sz w:val="22"/>
      <w:lang w:val="nl-NL"/>
    </w:rPr>
  </w:style>
  <w:style w:type="paragraph" w:styleId="Kop1">
    <w:name w:val="heading 1"/>
    <w:aliases w:val="GO-Kop 1"/>
    <w:basedOn w:val="Standaard"/>
    <w:next w:val="Standaard"/>
    <w:link w:val="Kop1Char"/>
    <w:uiPriority w:val="9"/>
    <w:qFormat/>
    <w:rsid w:val="002647BC"/>
    <w:pPr>
      <w:keepNext/>
      <w:keepLines/>
      <w:numPr>
        <w:numId w:val="14"/>
      </w:numPr>
      <w:spacing w:before="240" w:line="320" w:lineRule="atLeast"/>
      <w:outlineLvl w:val="0"/>
    </w:pPr>
    <w:rPr>
      <w:rFonts w:asciiTheme="majorHAnsi" w:eastAsiaTheme="majorEastAsia" w:hAnsiTheme="majorHAnsi" w:cstheme="majorBidi"/>
      <w:b/>
      <w:color w:val="67C0BA" w:themeColor="accent2"/>
      <w:sz w:val="32"/>
      <w:szCs w:val="32"/>
    </w:rPr>
  </w:style>
  <w:style w:type="paragraph" w:styleId="Kop2">
    <w:name w:val="heading 2"/>
    <w:aliases w:val="GO-Kop 2"/>
    <w:basedOn w:val="Standaard"/>
    <w:next w:val="Standaard"/>
    <w:link w:val="Kop2Char"/>
    <w:uiPriority w:val="9"/>
    <w:unhideWhenUsed/>
    <w:qFormat/>
    <w:rsid w:val="002647BC"/>
    <w:pPr>
      <w:keepNext/>
      <w:keepLines/>
      <w:numPr>
        <w:ilvl w:val="1"/>
        <w:numId w:val="14"/>
      </w:numPr>
      <w:spacing w:before="240" w:after="60" w:line="320" w:lineRule="atLeast"/>
      <w:outlineLvl w:val="1"/>
    </w:pPr>
    <w:rPr>
      <w:rFonts w:asciiTheme="majorHAnsi" w:eastAsiaTheme="majorEastAsia" w:hAnsiTheme="majorHAnsi" w:cstheme="majorBidi"/>
      <w:color w:val="67C0BA" w:themeColor="accent2"/>
      <w:sz w:val="28"/>
      <w:szCs w:val="26"/>
    </w:rPr>
  </w:style>
  <w:style w:type="paragraph" w:styleId="Kop3">
    <w:name w:val="heading 3"/>
    <w:aliases w:val="GO-Kop 3"/>
    <w:basedOn w:val="Standaard"/>
    <w:next w:val="Standaard"/>
    <w:link w:val="Kop3Char"/>
    <w:uiPriority w:val="9"/>
    <w:unhideWhenUsed/>
    <w:qFormat/>
    <w:rsid w:val="002647BC"/>
    <w:pPr>
      <w:keepNext/>
      <w:keepLines/>
      <w:numPr>
        <w:ilvl w:val="2"/>
        <w:numId w:val="14"/>
      </w:numPr>
      <w:spacing w:before="180" w:line="320" w:lineRule="atLeast"/>
      <w:outlineLvl w:val="2"/>
    </w:pPr>
    <w:rPr>
      <w:rFonts w:asciiTheme="majorHAnsi" w:eastAsiaTheme="majorEastAsia" w:hAnsiTheme="majorHAnsi" w:cstheme="majorBidi"/>
      <w:sz w:val="24"/>
    </w:rPr>
  </w:style>
  <w:style w:type="paragraph" w:styleId="Kop4">
    <w:name w:val="heading 4"/>
    <w:aliases w:val="GO-Kop 4"/>
    <w:basedOn w:val="Standaard"/>
    <w:next w:val="Standaard"/>
    <w:link w:val="Kop4Char"/>
    <w:uiPriority w:val="9"/>
    <w:unhideWhenUsed/>
    <w:qFormat/>
    <w:rsid w:val="002647BC"/>
    <w:pPr>
      <w:keepNext/>
      <w:keepLines/>
      <w:numPr>
        <w:ilvl w:val="3"/>
        <w:numId w:val="13"/>
      </w:numPr>
      <w:spacing w:before="40"/>
      <w:outlineLvl w:val="3"/>
    </w:pPr>
    <w:rPr>
      <w:rFonts w:asciiTheme="majorHAnsi" w:eastAsiaTheme="majorEastAsia" w:hAnsiTheme="majorHAnsi" w:cstheme="majorBidi"/>
      <w:iCs/>
      <w:color w:val="000000" w:themeColor="text1"/>
      <w:sz w:val="24"/>
    </w:rPr>
  </w:style>
  <w:style w:type="paragraph" w:styleId="Kop5">
    <w:name w:val="heading 5"/>
    <w:basedOn w:val="Standaard"/>
    <w:next w:val="Standaard"/>
    <w:link w:val="Kop5Char"/>
    <w:uiPriority w:val="9"/>
    <w:semiHidden/>
    <w:unhideWhenUsed/>
    <w:qFormat/>
    <w:rsid w:val="009D04B5"/>
    <w:pPr>
      <w:keepNext/>
      <w:keepLines/>
      <w:spacing w:before="40" w:after="0"/>
      <w:outlineLvl w:val="4"/>
    </w:pPr>
    <w:rPr>
      <w:rFonts w:asciiTheme="majorHAnsi" w:eastAsiaTheme="majorEastAsia" w:hAnsiTheme="majorHAnsi" w:cstheme="majorBidi"/>
      <w:color w:val="920038"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S-TabelStijl1">
    <w:name w:val="TS-TabelStijl1"/>
    <w:basedOn w:val="Standaardtabel"/>
    <w:uiPriority w:val="99"/>
    <w:rsid w:val="00576366"/>
    <w:pPr>
      <w:jc w:val="right"/>
    </w:pPr>
    <w:rPr>
      <w:rFonts w:ascii="Filson Pro Light" w:hAnsi="Filson Pro Light"/>
      <w:color w:val="44546A" w:themeColor="text2"/>
      <w:sz w:val="16"/>
    </w:rPr>
    <w:tblPr>
      <w:tblStyleRowBandSize w:val="1"/>
      <w:tblStyleColBandSize w:val="1"/>
      <w:tblBorders>
        <w:insideH w:val="single" w:sz="2" w:space="0" w:color="808080"/>
      </w:tblBorders>
      <w:tblCellMar>
        <w:top w:w="153" w:type="dxa"/>
        <w:bottom w:w="153" w:type="dxa"/>
      </w:tblCellMar>
    </w:tblPr>
    <w:tcPr>
      <w:shd w:val="clear" w:color="auto" w:fill="auto"/>
      <w:vAlign w:val="center"/>
    </w:tcPr>
    <w:tblStylePr w:type="firstRow">
      <w:rPr>
        <w:rFonts w:ascii="Wingdings 2" w:hAnsi="Wingdings 2"/>
        <w:b/>
        <w:i w:val="0"/>
        <w:sz w:val="16"/>
      </w:rPr>
      <w:tblPr/>
      <w:tcPr>
        <w:shd w:val="clear" w:color="auto" w:fill="FFFFFF" w:themeFill="background1"/>
      </w:tcPr>
    </w:tblStylePr>
    <w:tblStylePr w:type="lastRow">
      <w:rPr>
        <w:rFonts w:ascii="Wingdings 2" w:hAnsi="Wingdings 2"/>
        <w:b/>
        <w:i w:val="0"/>
      </w:rPr>
      <w:tblPr/>
      <w:tcPr>
        <w:tcBorders>
          <w:top w:val="single" w:sz="18" w:space="0" w:color="C3004B" w:themeColor="accent1"/>
          <w:left w:val="nil"/>
          <w:bottom w:val="nil"/>
          <w:right w:val="nil"/>
        </w:tcBorders>
        <w:shd w:val="clear" w:color="auto" w:fill="auto"/>
      </w:tcPr>
    </w:tblStylePr>
    <w:tblStylePr w:type="firstCol">
      <w:pPr>
        <w:jc w:val="left"/>
      </w:pPr>
    </w:tblStylePr>
    <w:tblStylePr w:type="band1Vert">
      <w:tblPr/>
      <w:tcPr>
        <w:shd w:val="clear" w:color="auto" w:fill="E7E6E6" w:themeFill="background2"/>
      </w:tcPr>
    </w:tblStylePr>
  </w:style>
  <w:style w:type="table" w:styleId="Tabelraster">
    <w:name w:val="Table Grid"/>
    <w:aliases w:val="Tabel Rhea 1"/>
    <w:basedOn w:val="Standaardtabel"/>
    <w:uiPriority w:val="39"/>
    <w:rsid w:val="000D2E55"/>
    <w:pPr>
      <w:spacing w:line="260" w:lineRule="atLeast"/>
    </w:pPr>
    <w:rPr>
      <w:rFonts w:eastAsiaTheme="minorEastAsia"/>
      <w:color w:val="67C0BA" w:themeColor="accent2"/>
      <w:kern w:val="0"/>
      <w:sz w:val="16"/>
      <w:szCs w:val="18"/>
      <w:lang w:val="nl-NL" w:eastAsia="nl-NL"/>
      <w14:ligatures w14:val="none"/>
    </w:rPr>
    <w:tblPr>
      <w:tblStyleColBandSize w:val="1"/>
      <w:tblBorders>
        <w:bottom w:val="single" w:sz="12" w:space="0" w:color="C3004B" w:themeColor="accent4"/>
        <w:insideH w:val="single" w:sz="4" w:space="0" w:color="808080" w:themeColor="background1" w:themeShade="80"/>
      </w:tblBorders>
      <w:tblCellMar>
        <w:top w:w="28" w:type="dxa"/>
        <w:left w:w="85" w:type="dxa"/>
        <w:bottom w:w="85" w:type="dxa"/>
        <w:right w:w="85" w:type="dxa"/>
      </w:tblCellMar>
    </w:tblPr>
    <w:tblStylePr w:type="firstRow">
      <w:rPr>
        <w:b/>
        <w:color w:val="C3004B" w:themeColor="accent4"/>
        <w:sz w:val="17"/>
      </w:rPr>
      <w:tblPr/>
      <w:tcPr>
        <w:tcBorders>
          <w:top w:val="single" w:sz="12" w:space="0" w:color="C3004B" w:themeColor="accent4"/>
          <w:left w:val="nil"/>
          <w:bottom w:val="single" w:sz="12" w:space="0" w:color="C3004B" w:themeColor="accent4"/>
          <w:right w:val="nil"/>
          <w:insideH w:val="nil"/>
          <w:insideV w:val="nil"/>
          <w:tl2br w:val="nil"/>
          <w:tr2bl w:val="nil"/>
        </w:tcBorders>
        <w:shd w:val="clear" w:color="auto" w:fill="FFFFFF" w:themeFill="background1"/>
      </w:tcPr>
    </w:tblStylePr>
    <w:tblStylePr w:type="band1Vert">
      <w:tblPr/>
      <w:tcPr>
        <w:shd w:val="clear" w:color="auto" w:fill="FFC0D8" w:themeFill="accent4" w:themeFillTint="33"/>
      </w:tcPr>
    </w:tblStylePr>
  </w:style>
  <w:style w:type="table" w:customStyle="1" w:styleId="TableRhea2-Green">
    <w:name w:val="Table Rhea 2 - Green"/>
    <w:basedOn w:val="Tabelraster"/>
    <w:uiPriority w:val="99"/>
    <w:rsid w:val="00FE584B"/>
    <w:rPr>
      <w:sz w:val="22"/>
    </w:rPr>
    <w:tblPr>
      <w:tblBorders>
        <w:bottom w:val="single" w:sz="12" w:space="0" w:color="C3004B" w:themeColor="accent1"/>
        <w:insideH w:val="single" w:sz="4" w:space="0" w:color="808080"/>
      </w:tblBorders>
    </w:tblPr>
    <w:tcPr>
      <w:vAlign w:val="center"/>
    </w:tcPr>
    <w:tblStylePr w:type="firstRow">
      <w:rPr>
        <w:b/>
        <w:color w:val="67C0BA" w:themeColor="accent2"/>
        <w:sz w:val="17"/>
      </w:rPr>
      <w:tblPr/>
      <w:tcPr>
        <w:tcBorders>
          <w:top w:val="single" w:sz="12" w:space="0" w:color="C3004B" w:themeColor="accent1"/>
          <w:left w:val="nil"/>
          <w:bottom w:val="single" w:sz="12" w:space="0" w:color="C3004B" w:themeColor="accent1"/>
          <w:right w:val="nil"/>
          <w:insideH w:val="nil"/>
          <w:insideV w:val="nil"/>
          <w:tl2br w:val="nil"/>
          <w:tr2bl w:val="nil"/>
        </w:tcBorders>
        <w:shd w:val="clear" w:color="auto" w:fill="FFFFFF" w:themeFill="background1"/>
      </w:tcPr>
    </w:tblStylePr>
    <w:tblStylePr w:type="band1Vert">
      <w:tblPr/>
      <w:tcPr>
        <w:shd w:val="clear" w:color="auto" w:fill="FFC0D8" w:themeFill="accent1" w:themeFillTint="33"/>
      </w:tcPr>
    </w:tblStylePr>
  </w:style>
  <w:style w:type="paragraph" w:styleId="Titel">
    <w:name w:val="Title"/>
    <w:aliases w:val="GO-Titel"/>
    <w:basedOn w:val="Standaard"/>
    <w:next w:val="Standaard"/>
    <w:link w:val="TitelChar"/>
    <w:uiPriority w:val="10"/>
    <w:qFormat/>
    <w:rsid w:val="003015D8"/>
    <w:pPr>
      <w:spacing w:before="200" w:after="120"/>
      <w:contextualSpacing/>
    </w:pPr>
    <w:rPr>
      <w:rFonts w:asciiTheme="majorHAnsi" w:eastAsiaTheme="majorEastAsia" w:hAnsiTheme="majorHAnsi" w:cs="Times New Roman (Koppen CS)"/>
      <w:color w:val="C3004B" w:themeColor="accent1"/>
      <w:spacing w:val="-10"/>
      <w:kern w:val="28"/>
      <w:sz w:val="28"/>
      <w:szCs w:val="56"/>
    </w:rPr>
  </w:style>
  <w:style w:type="character" w:customStyle="1" w:styleId="TitelChar">
    <w:name w:val="Titel Char"/>
    <w:aliases w:val="GO-Titel Char"/>
    <w:basedOn w:val="Standaardalinea-lettertype"/>
    <w:link w:val="Titel"/>
    <w:uiPriority w:val="10"/>
    <w:rsid w:val="003015D8"/>
    <w:rPr>
      <w:rFonts w:asciiTheme="majorHAnsi" w:eastAsiaTheme="majorEastAsia" w:hAnsiTheme="majorHAnsi" w:cs="Times New Roman (Koppen CS)"/>
      <w:color w:val="C3004B" w:themeColor="accent1"/>
      <w:spacing w:val="-10"/>
      <w:kern w:val="28"/>
      <w:sz w:val="28"/>
      <w:szCs w:val="56"/>
    </w:rPr>
  </w:style>
  <w:style w:type="paragraph" w:styleId="Koptekst">
    <w:name w:val="header"/>
    <w:basedOn w:val="Standaard"/>
    <w:link w:val="KoptekstChar"/>
    <w:uiPriority w:val="99"/>
    <w:unhideWhenUsed/>
    <w:rsid w:val="0005562E"/>
    <w:pPr>
      <w:tabs>
        <w:tab w:val="center" w:pos="4536"/>
        <w:tab w:val="right" w:pos="9072"/>
      </w:tabs>
    </w:pPr>
  </w:style>
  <w:style w:type="character" w:customStyle="1" w:styleId="KoptekstChar">
    <w:name w:val="Koptekst Char"/>
    <w:basedOn w:val="Standaardalinea-lettertype"/>
    <w:link w:val="Koptekst"/>
    <w:uiPriority w:val="99"/>
    <w:rsid w:val="0005562E"/>
  </w:style>
  <w:style w:type="paragraph" w:customStyle="1" w:styleId="GO-Onderwerp">
    <w:name w:val="GO-Onderwerp"/>
    <w:basedOn w:val="Titel"/>
    <w:next w:val="Standaard"/>
    <w:qFormat/>
    <w:rsid w:val="005D46D4"/>
    <w:pPr>
      <w:spacing w:after="200"/>
    </w:pPr>
    <w:rPr>
      <w:rFonts w:cstheme="majorHAnsi"/>
      <w:color w:val="532464" w:themeColor="accent3"/>
      <w:sz w:val="60"/>
    </w:rPr>
  </w:style>
  <w:style w:type="paragraph" w:customStyle="1" w:styleId="GO-Introtekst">
    <w:name w:val="GO-Introtekst"/>
    <w:basedOn w:val="Standaard"/>
    <w:qFormat/>
    <w:rsid w:val="00960F51"/>
    <w:pPr>
      <w:spacing w:after="567"/>
    </w:pPr>
    <w:rPr>
      <w:lang w:val="en-US"/>
    </w:rPr>
  </w:style>
  <w:style w:type="paragraph" w:styleId="Lijstopsomteken">
    <w:name w:val="List Bullet"/>
    <w:aliases w:val="GO-Lijst opsom.teken"/>
    <w:basedOn w:val="Standaard"/>
    <w:uiPriority w:val="99"/>
    <w:unhideWhenUsed/>
    <w:qFormat/>
    <w:rsid w:val="00AD1893"/>
    <w:pPr>
      <w:numPr>
        <w:numId w:val="9"/>
      </w:numPr>
      <w:contextualSpacing/>
    </w:pPr>
  </w:style>
  <w:style w:type="paragraph" w:styleId="Lijstopsomteken2">
    <w:name w:val="List Bullet 2"/>
    <w:aliases w:val="GO-Lijst opsom.teken 2"/>
    <w:basedOn w:val="Standaard"/>
    <w:uiPriority w:val="99"/>
    <w:unhideWhenUsed/>
    <w:qFormat/>
    <w:rsid w:val="00331CFA"/>
    <w:pPr>
      <w:numPr>
        <w:numId w:val="10"/>
      </w:numPr>
      <w:contextualSpacing/>
    </w:pPr>
  </w:style>
  <w:style w:type="paragraph" w:customStyle="1" w:styleId="Basisalinea">
    <w:name w:val="[Basisalinea]"/>
    <w:basedOn w:val="Standaard"/>
    <w:uiPriority w:val="99"/>
    <w:rsid w:val="003E6B02"/>
    <w:pPr>
      <w:autoSpaceDE w:val="0"/>
      <w:autoSpaceDN w:val="0"/>
      <w:adjustRightInd w:val="0"/>
      <w:spacing w:line="288" w:lineRule="auto"/>
      <w:textAlignment w:val="center"/>
    </w:pPr>
    <w:rPr>
      <w:rFonts w:ascii="Minion Pro" w:hAnsi="Minion Pro" w:cs="Minion Pro"/>
      <w:color w:val="000000"/>
      <w:kern w:val="0"/>
      <w:sz w:val="24"/>
      <w:lang w:val="en-GB"/>
    </w:rPr>
  </w:style>
  <w:style w:type="paragraph" w:styleId="Ondertitel">
    <w:name w:val="Subtitle"/>
    <w:aliases w:val="GO-Ondertitel"/>
    <w:basedOn w:val="Standaard"/>
    <w:next w:val="Standaard"/>
    <w:link w:val="OndertitelChar"/>
    <w:uiPriority w:val="11"/>
    <w:qFormat/>
    <w:rsid w:val="00331CFA"/>
    <w:pPr>
      <w:numPr>
        <w:ilvl w:val="1"/>
      </w:numPr>
      <w:spacing w:before="120" w:after="120"/>
    </w:pPr>
    <w:rPr>
      <w:rFonts w:asciiTheme="majorHAnsi" w:eastAsiaTheme="minorEastAsia" w:hAnsiTheme="majorHAnsi" w:cs="Times New Roman (Hoofdtekst CS)"/>
      <w:caps/>
      <w:color w:val="000000" w:themeColor="text1"/>
      <w:sz w:val="20"/>
      <w:szCs w:val="22"/>
    </w:rPr>
  </w:style>
  <w:style w:type="character" w:customStyle="1" w:styleId="OndertitelChar">
    <w:name w:val="Ondertitel Char"/>
    <w:aliases w:val="GO-Ondertitel Char"/>
    <w:basedOn w:val="Standaardalinea-lettertype"/>
    <w:link w:val="Ondertitel"/>
    <w:uiPriority w:val="11"/>
    <w:rsid w:val="00331CFA"/>
    <w:rPr>
      <w:rFonts w:asciiTheme="majorHAnsi" w:eastAsiaTheme="minorEastAsia" w:hAnsiTheme="majorHAnsi" w:cs="Times New Roman (Hoofdtekst CS)"/>
      <w:caps/>
      <w:color w:val="000000" w:themeColor="text1"/>
      <w:sz w:val="20"/>
      <w:szCs w:val="22"/>
    </w:rPr>
  </w:style>
  <w:style w:type="paragraph" w:customStyle="1" w:styleId="Voetnoot">
    <w:name w:val="Voetnoot"/>
    <w:aliases w:val="GO-Voetnoot"/>
    <w:basedOn w:val="Standaard"/>
    <w:qFormat/>
    <w:rsid w:val="002647BC"/>
    <w:pPr>
      <w:tabs>
        <w:tab w:val="right" w:pos="9701"/>
      </w:tabs>
      <w:spacing w:after="0" w:line="240" w:lineRule="auto"/>
      <w:ind w:firstLine="284"/>
    </w:pPr>
    <w:rPr>
      <w:rFonts w:eastAsia="Times New Roman" w:cs="Times New Roman"/>
      <w:kern w:val="0"/>
      <w:sz w:val="18"/>
      <w:szCs w:val="14"/>
      <w:lang w:eastAsia="nl-NL"/>
      <w14:ligatures w14:val="none"/>
    </w:rPr>
  </w:style>
  <w:style w:type="character" w:styleId="Voetnootmarkering">
    <w:name w:val="footnote reference"/>
    <w:basedOn w:val="Standaardalinea-lettertype"/>
    <w:uiPriority w:val="99"/>
    <w:semiHidden/>
    <w:unhideWhenUsed/>
    <w:rsid w:val="00BC50F8"/>
    <w:rPr>
      <w:vertAlign w:val="superscript"/>
    </w:rPr>
  </w:style>
  <w:style w:type="table" w:styleId="Rastertabel4-Accent3">
    <w:name w:val="Grid Table 4 Accent 3"/>
    <w:basedOn w:val="Standaardtabel"/>
    <w:uiPriority w:val="49"/>
    <w:rsid w:val="00236CB7"/>
    <w:tblPr>
      <w:tblStyleRowBandSize w:val="1"/>
      <w:tblStyleColBandSize w:val="1"/>
      <w:tblBorders>
        <w:top w:val="single" w:sz="4" w:space="0" w:color="A759C3" w:themeColor="accent3" w:themeTint="99"/>
        <w:left w:val="single" w:sz="4" w:space="0" w:color="A759C3" w:themeColor="accent3" w:themeTint="99"/>
        <w:bottom w:val="single" w:sz="4" w:space="0" w:color="A759C3" w:themeColor="accent3" w:themeTint="99"/>
        <w:right w:val="single" w:sz="4" w:space="0" w:color="A759C3" w:themeColor="accent3" w:themeTint="99"/>
        <w:insideH w:val="single" w:sz="4" w:space="0" w:color="A759C3" w:themeColor="accent3" w:themeTint="99"/>
        <w:insideV w:val="single" w:sz="4" w:space="0" w:color="A759C3" w:themeColor="accent3" w:themeTint="99"/>
      </w:tblBorders>
    </w:tblPr>
    <w:tblStylePr w:type="firstRow">
      <w:rPr>
        <w:b/>
        <w:bCs/>
        <w:color w:val="FFFFFF" w:themeColor="background1"/>
      </w:rPr>
      <w:tblPr/>
      <w:tcPr>
        <w:tcBorders>
          <w:top w:val="single" w:sz="4" w:space="0" w:color="532464" w:themeColor="accent3"/>
          <w:left w:val="single" w:sz="4" w:space="0" w:color="532464" w:themeColor="accent3"/>
          <w:bottom w:val="single" w:sz="4" w:space="0" w:color="532464" w:themeColor="accent3"/>
          <w:right w:val="single" w:sz="4" w:space="0" w:color="532464" w:themeColor="accent3"/>
          <w:insideH w:val="nil"/>
          <w:insideV w:val="nil"/>
        </w:tcBorders>
        <w:shd w:val="clear" w:color="auto" w:fill="532464" w:themeFill="accent3"/>
      </w:tcPr>
    </w:tblStylePr>
    <w:tblStylePr w:type="lastRow">
      <w:rPr>
        <w:b/>
        <w:bCs/>
      </w:rPr>
      <w:tblPr/>
      <w:tcPr>
        <w:tcBorders>
          <w:top w:val="double" w:sz="4" w:space="0" w:color="532464" w:themeColor="accent3"/>
        </w:tcBorders>
      </w:tcPr>
    </w:tblStylePr>
    <w:tblStylePr w:type="firstCol">
      <w:rPr>
        <w:b/>
        <w:bCs/>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table" w:customStyle="1" w:styleId="GO-Rastertabel-1">
    <w:name w:val="GO-Rastertabel-1"/>
    <w:basedOn w:val="Rastertabel4-Accent3"/>
    <w:uiPriority w:val="99"/>
    <w:rsid w:val="009D04B5"/>
    <w:rPr>
      <w:color w:val="492661"/>
      <w:sz w:val="16"/>
    </w:rPr>
    <w:tblPr>
      <w:tblBorders>
        <w:top w:val="single" w:sz="8" w:space="0" w:color="492661"/>
        <w:left w:val="single" w:sz="8" w:space="0" w:color="492661"/>
        <w:bottom w:val="single" w:sz="8" w:space="0" w:color="492661"/>
        <w:right w:val="single" w:sz="8" w:space="0" w:color="492661"/>
        <w:insideH w:val="single" w:sz="8" w:space="0" w:color="492661"/>
        <w:insideV w:val="single" w:sz="8" w:space="0" w:color="492661"/>
      </w:tblBorders>
      <w:tblCellMar>
        <w:top w:w="57" w:type="dxa"/>
        <w:left w:w="170" w:type="dxa"/>
        <w:bottom w:w="57" w:type="dxa"/>
        <w:right w:w="170" w:type="dxa"/>
      </w:tblCellMar>
    </w:tblPr>
    <w:tcPr>
      <w:tcMar>
        <w:left w:w="113" w:type="dxa"/>
        <w:right w:w="113" w:type="dxa"/>
      </w:tcMar>
    </w:tcPr>
    <w:tblStylePr w:type="firstRow">
      <w:rPr>
        <w:rFonts w:asciiTheme="minorHAnsi" w:hAnsiTheme="minorHAnsi"/>
        <w:b/>
        <w:bCs/>
        <w:i w:val="0"/>
        <w:caps w:val="0"/>
        <w:smallCaps w:val="0"/>
        <w:strike w:val="0"/>
        <w:dstrike w:val="0"/>
        <w:vanish w:val="0"/>
        <w:color w:val="FFFFFF" w:themeColor="background1"/>
        <w:sz w:val="22"/>
        <w:vertAlign w:val="baseline"/>
      </w:rPr>
      <w:tblPr/>
      <w:tcPr>
        <w:tcBorders>
          <w:top w:val="single" w:sz="4" w:space="0" w:color="532464" w:themeColor="accent3"/>
          <w:left w:val="single" w:sz="4" w:space="0" w:color="532464" w:themeColor="accent3"/>
          <w:bottom w:val="single" w:sz="4" w:space="0" w:color="532464" w:themeColor="accent3"/>
          <w:right w:val="single" w:sz="4" w:space="0" w:color="532464" w:themeColor="accent3"/>
          <w:insideH w:val="nil"/>
          <w:insideV w:val="nil"/>
        </w:tcBorders>
        <w:shd w:val="clear" w:color="auto" w:fill="532464" w:themeFill="accent3"/>
        <w:vAlign w:val="top"/>
      </w:tcPr>
    </w:tblStylePr>
    <w:tblStylePr w:type="lastRow">
      <w:rPr>
        <w:b/>
        <w:bCs/>
      </w:rPr>
      <w:tblPr/>
      <w:tcPr>
        <w:tcBorders>
          <w:top w:val="double" w:sz="4" w:space="0" w:color="532464" w:themeColor="accent3"/>
        </w:tcBorders>
      </w:tcPr>
    </w:tblStylePr>
    <w:tblStylePr w:type="firstCol">
      <w:rPr>
        <w:rFonts w:asciiTheme="minorHAnsi" w:hAnsiTheme="minorHAnsi"/>
        <w:b/>
        <w:bCs/>
        <w:color w:val="492661"/>
        <w:sz w:val="16"/>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character" w:styleId="Onopgelostemelding">
    <w:name w:val="Unresolved Mention"/>
    <w:basedOn w:val="Standaardalinea-lettertype"/>
    <w:uiPriority w:val="99"/>
    <w:unhideWhenUsed/>
    <w:rsid w:val="00722463"/>
    <w:rPr>
      <w:color w:val="605E5C"/>
      <w:shd w:val="clear" w:color="auto" w:fill="E1DFDD"/>
    </w:rPr>
  </w:style>
  <w:style w:type="character" w:styleId="Subtielebenadrukking">
    <w:name w:val="Subtle Emphasis"/>
    <w:basedOn w:val="Standaardalinea-lettertype"/>
    <w:uiPriority w:val="19"/>
    <w:qFormat/>
    <w:rsid w:val="00722463"/>
    <w:rPr>
      <w:i/>
      <w:iCs/>
      <w:color w:val="404040" w:themeColor="text1" w:themeTint="BF"/>
    </w:rPr>
  </w:style>
  <w:style w:type="character" w:customStyle="1" w:styleId="GO-Highlight">
    <w:name w:val="GO-Highlight"/>
    <w:basedOn w:val="Subtielebenadrukking"/>
    <w:uiPriority w:val="1"/>
    <w:qFormat/>
    <w:rsid w:val="00B17F8A"/>
    <w:rPr>
      <w:i w:val="0"/>
      <w:iCs/>
      <w:color w:val="FFFFFF" w:themeColor="background1"/>
      <w:bdr w:val="single" w:sz="24" w:space="0" w:color="532464" w:themeColor="accent3"/>
      <w:shd w:val="clear" w:color="auto" w:fill="532464" w:themeFill="accent3"/>
    </w:rPr>
  </w:style>
  <w:style w:type="paragraph" w:styleId="Lijstnummering">
    <w:name w:val="List Number"/>
    <w:aliases w:val="GO-Lijstnummering"/>
    <w:basedOn w:val="Standaard"/>
    <w:uiPriority w:val="99"/>
    <w:unhideWhenUsed/>
    <w:qFormat/>
    <w:rsid w:val="00331CFA"/>
    <w:pPr>
      <w:numPr>
        <w:numId w:val="11"/>
      </w:numPr>
      <w:contextualSpacing/>
    </w:pPr>
  </w:style>
  <w:style w:type="paragraph" w:styleId="Geenafstand">
    <w:name w:val="No Spacing"/>
    <w:link w:val="GeenafstandChar"/>
    <w:uiPriority w:val="1"/>
    <w:qFormat/>
    <w:rsid w:val="00331CFA"/>
    <w:rPr>
      <w:sz w:val="22"/>
    </w:rPr>
  </w:style>
  <w:style w:type="paragraph" w:styleId="Citaat">
    <w:name w:val="Quote"/>
    <w:aliases w:val="GO-Citaat"/>
    <w:basedOn w:val="Standaard"/>
    <w:next w:val="Standaard"/>
    <w:link w:val="CitaatChar"/>
    <w:uiPriority w:val="29"/>
    <w:qFormat/>
    <w:rsid w:val="00B17F8A"/>
    <w:pPr>
      <w:spacing w:before="200" w:after="160"/>
    </w:pPr>
    <w:rPr>
      <w:i/>
      <w:iCs/>
      <w:color w:val="404040" w:themeColor="text1" w:themeTint="BF"/>
    </w:rPr>
  </w:style>
  <w:style w:type="character" w:customStyle="1" w:styleId="CitaatChar">
    <w:name w:val="Citaat Char"/>
    <w:aliases w:val="GO-Citaat Char"/>
    <w:basedOn w:val="Standaardalinea-lettertype"/>
    <w:link w:val="Citaat"/>
    <w:uiPriority w:val="29"/>
    <w:rsid w:val="00B17F8A"/>
    <w:rPr>
      <w:i/>
      <w:iCs/>
      <w:color w:val="404040" w:themeColor="text1" w:themeTint="BF"/>
      <w:sz w:val="18"/>
    </w:rPr>
  </w:style>
  <w:style w:type="character" w:styleId="Zwaar">
    <w:name w:val="Strong"/>
    <w:aliases w:val="GO-Zwaar"/>
    <w:basedOn w:val="Standaardalinea-lettertype"/>
    <w:uiPriority w:val="22"/>
    <w:qFormat/>
    <w:rsid w:val="00B17F8A"/>
    <w:rPr>
      <w:b/>
      <w:bCs/>
    </w:rPr>
  </w:style>
  <w:style w:type="character" w:customStyle="1" w:styleId="Kop1Char">
    <w:name w:val="Kop 1 Char"/>
    <w:aliases w:val="GO-Kop 1 Char"/>
    <w:basedOn w:val="Standaardalinea-lettertype"/>
    <w:link w:val="Kop1"/>
    <w:uiPriority w:val="9"/>
    <w:rsid w:val="00822BC9"/>
    <w:rPr>
      <w:rFonts w:asciiTheme="majorHAnsi" w:eastAsiaTheme="majorEastAsia" w:hAnsiTheme="majorHAnsi" w:cstheme="majorBidi"/>
      <w:b/>
      <w:color w:val="67C0BA" w:themeColor="accent2"/>
      <w:sz w:val="32"/>
      <w:szCs w:val="32"/>
      <w:lang w:val="nl-NL"/>
    </w:rPr>
  </w:style>
  <w:style w:type="character" w:customStyle="1" w:styleId="Kop2Char">
    <w:name w:val="Kop 2 Char"/>
    <w:aliases w:val="GO-Kop 2 Char"/>
    <w:basedOn w:val="Standaardalinea-lettertype"/>
    <w:link w:val="Kop2"/>
    <w:uiPriority w:val="9"/>
    <w:rsid w:val="00822BC9"/>
    <w:rPr>
      <w:rFonts w:asciiTheme="majorHAnsi" w:eastAsiaTheme="majorEastAsia" w:hAnsiTheme="majorHAnsi" w:cstheme="majorBidi"/>
      <w:color w:val="67C0BA" w:themeColor="accent2"/>
      <w:sz w:val="28"/>
      <w:szCs w:val="26"/>
      <w:lang w:val="nl-NL"/>
    </w:rPr>
  </w:style>
  <w:style w:type="character" w:customStyle="1" w:styleId="Kop3Char">
    <w:name w:val="Kop 3 Char"/>
    <w:aliases w:val="GO-Kop 3 Char"/>
    <w:basedOn w:val="Standaardalinea-lettertype"/>
    <w:link w:val="Kop3"/>
    <w:uiPriority w:val="9"/>
    <w:rsid w:val="005A0A46"/>
    <w:rPr>
      <w:rFonts w:asciiTheme="majorHAnsi" w:eastAsiaTheme="majorEastAsia" w:hAnsiTheme="majorHAnsi" w:cstheme="majorBidi"/>
    </w:rPr>
  </w:style>
  <w:style w:type="character" w:customStyle="1" w:styleId="Kop4Char">
    <w:name w:val="Kop 4 Char"/>
    <w:aliases w:val="GO-Kop 4 Char"/>
    <w:basedOn w:val="Standaardalinea-lettertype"/>
    <w:link w:val="Kop4"/>
    <w:uiPriority w:val="9"/>
    <w:rsid w:val="002647BC"/>
    <w:rPr>
      <w:rFonts w:asciiTheme="majorHAnsi" w:eastAsiaTheme="majorEastAsia" w:hAnsiTheme="majorHAnsi" w:cstheme="majorBidi"/>
      <w:iCs/>
      <w:color w:val="000000" w:themeColor="text1"/>
      <w:lang w:val="nl-NL"/>
    </w:rPr>
  </w:style>
  <w:style w:type="paragraph" w:styleId="Kopvaninhoudsopgave">
    <w:name w:val="TOC Heading"/>
    <w:basedOn w:val="Standaard"/>
    <w:next w:val="Standaard"/>
    <w:uiPriority w:val="39"/>
    <w:unhideWhenUsed/>
    <w:qFormat/>
    <w:rsid w:val="00DA1A72"/>
    <w:rPr>
      <w:rFonts w:asciiTheme="majorHAnsi" w:eastAsia="Times New Roman" w:hAnsiTheme="majorHAnsi" w:cstheme="majorHAnsi"/>
      <w:b/>
      <w:bCs/>
      <w:color w:val="532464" w:themeColor="accent3"/>
      <w:kern w:val="0"/>
      <w:sz w:val="32"/>
      <w:szCs w:val="28"/>
      <w:lang w:eastAsia="nl-NL"/>
      <w14:ligatures w14:val="none"/>
    </w:rPr>
  </w:style>
  <w:style w:type="paragraph" w:styleId="Inhopg1">
    <w:name w:val="toc 1"/>
    <w:basedOn w:val="Standaard"/>
    <w:next w:val="Standaard"/>
    <w:autoRedefine/>
    <w:uiPriority w:val="39"/>
    <w:unhideWhenUsed/>
    <w:rsid w:val="00D01801"/>
    <w:pPr>
      <w:pBdr>
        <w:bottom w:val="single" w:sz="8" w:space="1" w:color="67C0BA" w:themeColor="accent2"/>
      </w:pBdr>
      <w:shd w:val="clear" w:color="auto" w:fill="E0F2F1" w:themeFill="accent2" w:themeFillTint="33"/>
      <w:tabs>
        <w:tab w:val="right" w:pos="9344"/>
      </w:tabs>
      <w:spacing w:before="60" w:after="0"/>
      <w:contextualSpacing/>
    </w:pPr>
    <w:rPr>
      <w:rFonts w:eastAsia="Times New Roman" w:cs="Times New Roman"/>
      <w:b/>
      <w:color w:val="000000" w:themeColor="text1"/>
      <w:kern w:val="0"/>
      <w:szCs w:val="20"/>
      <w:lang w:eastAsia="nl-NL"/>
      <w14:ligatures w14:val="none"/>
    </w:rPr>
  </w:style>
  <w:style w:type="paragraph" w:styleId="Inhopg3">
    <w:name w:val="toc 3"/>
    <w:basedOn w:val="Standaard"/>
    <w:next w:val="Standaard"/>
    <w:autoRedefine/>
    <w:uiPriority w:val="39"/>
    <w:unhideWhenUsed/>
    <w:rsid w:val="00D1199D"/>
    <w:pPr>
      <w:tabs>
        <w:tab w:val="right" w:pos="9344"/>
      </w:tabs>
      <w:spacing w:before="60" w:after="0"/>
      <w:ind w:left="442"/>
      <w:contextualSpacing/>
    </w:pPr>
    <w:rPr>
      <w:rFonts w:eastAsia="Times New Roman" w:cs="Times New Roman"/>
      <w:kern w:val="0"/>
      <w:szCs w:val="20"/>
      <w:lang w:eastAsia="nl-NL"/>
      <w14:ligatures w14:val="none"/>
    </w:rPr>
  </w:style>
  <w:style w:type="character" w:styleId="Hyperlink">
    <w:name w:val="Hyperlink"/>
    <w:basedOn w:val="Standaardalinea-lettertype"/>
    <w:uiPriority w:val="99"/>
    <w:unhideWhenUsed/>
    <w:rsid w:val="00DA1A72"/>
    <w:rPr>
      <w:color w:val="0563C1" w:themeColor="hyperlink"/>
      <w:u w:val="single"/>
    </w:rPr>
  </w:style>
  <w:style w:type="paragraph" w:styleId="Inhopg4">
    <w:name w:val="toc 4"/>
    <w:basedOn w:val="Standaard"/>
    <w:next w:val="Standaard"/>
    <w:autoRedefine/>
    <w:uiPriority w:val="39"/>
    <w:unhideWhenUsed/>
    <w:rsid w:val="00D1199D"/>
    <w:pPr>
      <w:tabs>
        <w:tab w:val="left" w:pos="1440"/>
        <w:tab w:val="right" w:pos="8720"/>
      </w:tabs>
      <w:spacing w:before="60" w:after="0"/>
      <w:ind w:left="658"/>
    </w:pPr>
    <w:rPr>
      <w:rFonts w:eastAsia="Times New Roman" w:cs="Times New Roman"/>
      <w:kern w:val="0"/>
      <w:szCs w:val="20"/>
      <w:lang w:eastAsia="nl-NL"/>
      <w14:ligatures w14:val="none"/>
    </w:rPr>
  </w:style>
  <w:style w:type="paragraph" w:styleId="Inhopg5">
    <w:name w:val="toc 5"/>
    <w:basedOn w:val="Standaard"/>
    <w:next w:val="Standaard"/>
    <w:autoRedefine/>
    <w:uiPriority w:val="39"/>
    <w:unhideWhenUsed/>
    <w:rsid w:val="009D04B5"/>
    <w:pPr>
      <w:spacing w:before="60" w:after="0"/>
      <w:ind w:left="658"/>
    </w:pPr>
  </w:style>
  <w:style w:type="paragraph" w:styleId="Inhopg2">
    <w:name w:val="toc 2"/>
    <w:basedOn w:val="Standaard"/>
    <w:next w:val="Standaard"/>
    <w:autoRedefine/>
    <w:uiPriority w:val="39"/>
    <w:unhideWhenUsed/>
    <w:rsid w:val="009D04B5"/>
    <w:pPr>
      <w:pBdr>
        <w:bottom w:val="single" w:sz="8" w:space="1" w:color="67C0BA" w:themeColor="accent2"/>
      </w:pBdr>
      <w:spacing w:before="60" w:after="0"/>
      <w:ind w:left="221"/>
    </w:pPr>
  </w:style>
  <w:style w:type="character" w:customStyle="1" w:styleId="Kop5Char">
    <w:name w:val="Kop 5 Char"/>
    <w:basedOn w:val="Standaardalinea-lettertype"/>
    <w:link w:val="Kop5"/>
    <w:uiPriority w:val="9"/>
    <w:semiHidden/>
    <w:rsid w:val="009D04B5"/>
    <w:rPr>
      <w:rFonts w:asciiTheme="majorHAnsi" w:eastAsiaTheme="majorEastAsia" w:hAnsiTheme="majorHAnsi" w:cstheme="majorBidi"/>
      <w:color w:val="920038" w:themeColor="accent1" w:themeShade="BF"/>
      <w:sz w:val="22"/>
    </w:rPr>
  </w:style>
  <w:style w:type="paragraph" w:styleId="Revisie">
    <w:name w:val="Revision"/>
    <w:hidden/>
    <w:uiPriority w:val="99"/>
    <w:semiHidden/>
    <w:rsid w:val="00246523"/>
    <w:rPr>
      <w:sz w:val="22"/>
    </w:rPr>
  </w:style>
  <w:style w:type="paragraph" w:customStyle="1" w:styleId="Tabelvet">
    <w:name w:val="Tabel vet"/>
    <w:basedOn w:val="Geenafstand"/>
    <w:link w:val="TabelvetChar"/>
    <w:qFormat/>
    <w:rsid w:val="002647BC"/>
    <w:rPr>
      <w:b/>
      <w:bCs/>
      <w:color w:val="492661"/>
      <w:lang w:val="nl-NL"/>
    </w:rPr>
  </w:style>
  <w:style w:type="character" w:customStyle="1" w:styleId="GeenafstandChar">
    <w:name w:val="Geen afstand Char"/>
    <w:basedOn w:val="Standaardalinea-lettertype"/>
    <w:link w:val="Geenafstand"/>
    <w:uiPriority w:val="1"/>
    <w:rsid w:val="00AD1893"/>
    <w:rPr>
      <w:sz w:val="22"/>
    </w:rPr>
  </w:style>
  <w:style w:type="character" w:customStyle="1" w:styleId="TabelvetChar">
    <w:name w:val="Tabel vet Char"/>
    <w:basedOn w:val="GeenafstandChar"/>
    <w:link w:val="Tabelvet"/>
    <w:rsid w:val="002647BC"/>
    <w:rPr>
      <w:b/>
      <w:bCs/>
      <w:color w:val="492661"/>
      <w:sz w:val="22"/>
      <w:lang w:val="nl-NL"/>
    </w:rPr>
  </w:style>
  <w:style w:type="paragraph" w:customStyle="1" w:styleId="Tabelstandaard">
    <w:name w:val="Tabel standaard"/>
    <w:basedOn w:val="Tabelvet"/>
    <w:link w:val="TabelstandaardChar"/>
    <w:qFormat/>
    <w:rsid w:val="002647BC"/>
    <w:rPr>
      <w:b w:val="0"/>
      <w:bCs w:val="0"/>
    </w:rPr>
  </w:style>
  <w:style w:type="character" w:customStyle="1" w:styleId="TabelstandaardChar">
    <w:name w:val="Tabel standaard Char"/>
    <w:basedOn w:val="TabelvetChar"/>
    <w:link w:val="Tabelstandaard"/>
    <w:rsid w:val="002647BC"/>
    <w:rPr>
      <w:b w:val="0"/>
      <w:bCs w:val="0"/>
      <w:color w:val="492661"/>
      <w:sz w:val="22"/>
      <w:lang w:val="nl-NL"/>
    </w:rPr>
  </w:style>
  <w:style w:type="paragraph" w:customStyle="1" w:styleId="Tabeltitel">
    <w:name w:val="Tabel titel"/>
    <w:basedOn w:val="Geenafstand"/>
    <w:link w:val="TabeltitelChar"/>
    <w:qFormat/>
    <w:rsid w:val="00AD1893"/>
    <w:rPr>
      <w:b/>
      <w:bCs/>
      <w:color w:val="FFFFFF" w:themeColor="background1"/>
      <w:lang w:val="nl-NL"/>
    </w:rPr>
  </w:style>
  <w:style w:type="character" w:customStyle="1" w:styleId="TabeltitelChar">
    <w:name w:val="Tabel titel Char"/>
    <w:basedOn w:val="GeenafstandChar"/>
    <w:link w:val="Tabeltitel"/>
    <w:rsid w:val="00AD1893"/>
    <w:rPr>
      <w:b/>
      <w:bCs/>
      <w:color w:val="FFFFFF" w:themeColor="background1"/>
      <w:sz w:val="22"/>
      <w:lang w:val="nl-NL"/>
    </w:rPr>
  </w:style>
  <w:style w:type="paragraph" w:styleId="Voettekst">
    <w:name w:val="footer"/>
    <w:basedOn w:val="Standaard"/>
    <w:link w:val="VoettekstChar"/>
    <w:uiPriority w:val="99"/>
    <w:unhideWhenUsed/>
    <w:qFormat/>
    <w:rsid w:val="00E8404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84048"/>
    <w:rPr>
      <w:sz w:val="22"/>
      <w:lang w:val="nl-NL"/>
    </w:rPr>
  </w:style>
  <w:style w:type="character" w:styleId="Verwijzingopmerking">
    <w:name w:val="annotation reference"/>
    <w:basedOn w:val="Standaardalinea-lettertype"/>
    <w:uiPriority w:val="99"/>
    <w:semiHidden/>
    <w:unhideWhenUsed/>
    <w:rsid w:val="00532B62"/>
    <w:rPr>
      <w:sz w:val="16"/>
      <w:szCs w:val="16"/>
    </w:rPr>
  </w:style>
  <w:style w:type="paragraph" w:styleId="Tekstopmerking">
    <w:name w:val="annotation text"/>
    <w:basedOn w:val="Standaard"/>
    <w:link w:val="TekstopmerkingChar"/>
    <w:uiPriority w:val="99"/>
    <w:unhideWhenUsed/>
    <w:rsid w:val="004567CE"/>
    <w:pPr>
      <w:spacing w:line="240" w:lineRule="auto"/>
    </w:pPr>
    <w:rPr>
      <w:sz w:val="20"/>
      <w:szCs w:val="20"/>
    </w:rPr>
  </w:style>
  <w:style w:type="character" w:customStyle="1" w:styleId="TekstopmerkingChar">
    <w:name w:val="Tekst opmerking Char"/>
    <w:basedOn w:val="Standaardalinea-lettertype"/>
    <w:link w:val="Tekstopmerking"/>
    <w:uiPriority w:val="99"/>
    <w:rsid w:val="004567CE"/>
    <w:rPr>
      <w:sz w:val="20"/>
      <w:szCs w:val="20"/>
      <w:lang w:val="nl-NL"/>
    </w:rPr>
  </w:style>
  <w:style w:type="paragraph" w:styleId="Onderwerpvanopmerking">
    <w:name w:val="annotation subject"/>
    <w:basedOn w:val="Tekstopmerking"/>
    <w:next w:val="Tekstopmerking"/>
    <w:link w:val="OnderwerpvanopmerkingChar"/>
    <w:uiPriority w:val="99"/>
    <w:semiHidden/>
    <w:unhideWhenUsed/>
    <w:rsid w:val="004567CE"/>
    <w:rPr>
      <w:b/>
      <w:bCs/>
    </w:rPr>
  </w:style>
  <w:style w:type="character" w:customStyle="1" w:styleId="OnderwerpvanopmerkingChar">
    <w:name w:val="Onderwerp van opmerking Char"/>
    <w:basedOn w:val="TekstopmerkingChar"/>
    <w:link w:val="Onderwerpvanopmerking"/>
    <w:uiPriority w:val="99"/>
    <w:semiHidden/>
    <w:rsid w:val="004567CE"/>
    <w:rPr>
      <w:b/>
      <w:bCs/>
      <w:sz w:val="20"/>
      <w:szCs w:val="20"/>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81379">
      <w:bodyDiv w:val="1"/>
      <w:marLeft w:val="0"/>
      <w:marRight w:val="0"/>
      <w:marTop w:val="0"/>
      <w:marBottom w:val="0"/>
      <w:divBdr>
        <w:top w:val="none" w:sz="0" w:space="0" w:color="auto"/>
        <w:left w:val="none" w:sz="0" w:space="0" w:color="auto"/>
        <w:bottom w:val="none" w:sz="0" w:space="0" w:color="auto"/>
        <w:right w:val="none" w:sz="0" w:space="0" w:color="auto"/>
      </w:divBdr>
      <w:divsChild>
        <w:div w:id="9812309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 Id="rId4" Type="http://schemas.openxmlformats.org/officeDocument/2006/relationships/image" Target="media/image6.svg"/></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 Id="rId4" Type="http://schemas.openxmlformats.org/officeDocument/2006/relationships/image" Target="media/image6.svg"/></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8.svg"/><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vrillaer\OneDrive%20-%20GO!%20onderwijs%20van%20de%20Vlaamse%20Gemeenschap\Documenten\Word%20sjablonen%202024%20-%20versie%202\GO!-Basis%20A4%20staand.dotx" TargetMode="External"/></Relationships>
</file>

<file path=word/theme/theme1.xml><?xml version="1.0" encoding="utf-8"?>
<a:theme xmlns:a="http://schemas.openxmlformats.org/drawingml/2006/main" name="20240327-GO-Word">
  <a:themeElements>
    <a:clrScheme name="GO!">
      <a:dk1>
        <a:srgbClr val="000000"/>
      </a:dk1>
      <a:lt1>
        <a:srgbClr val="FFFFFF"/>
      </a:lt1>
      <a:dk2>
        <a:srgbClr val="44546A"/>
      </a:dk2>
      <a:lt2>
        <a:srgbClr val="E7E6E6"/>
      </a:lt2>
      <a:accent1>
        <a:srgbClr val="C3004B"/>
      </a:accent1>
      <a:accent2>
        <a:srgbClr val="67C0BA"/>
      </a:accent2>
      <a:accent3>
        <a:srgbClr val="532464"/>
      </a:accent3>
      <a:accent4>
        <a:srgbClr val="C3004B"/>
      </a:accent4>
      <a:accent5>
        <a:srgbClr val="67C0BA"/>
      </a:accent5>
      <a:accent6>
        <a:srgbClr val="532464"/>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20240327-GO-Word" id="{48071A5B-6F85-2F4C-B4A6-0BB7C55A68C1}" vid="{9AFD56A1-D561-E24B-BD50-3A4DDF3576B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13</Value>
      <Value>14</Value>
      <Value>21</Value>
      <Value>1</Value>
      <Value>119</Value>
    </TaxCatchAll>
    <lcf76f155ced4ddcb4097134ff3c332f xmlns="90099885-9432-4caf-9870-10dd17e557ce">
      <Terms xmlns="http://schemas.microsoft.com/office/infopath/2007/PartnerControls"/>
    </lcf76f155ced4ddcb4097134ff3c332f>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2026</TermName>
          <TermId xmlns="http://schemas.microsoft.com/office/infopath/2007/PartnerControls">14401e67-f5b6-4a03-b209-4bc270cd4fda</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GOPRO-1830562155-30142</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https://gemeenschapsonderwijs.sharepoint.com/sites/prodoc/_layouts/15/DocIdRedir.aspx?ID=GOPRO-1830562155-30142</Url>
      <Description>GOPRO-1830562155-30142</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Over GO!</TermName>
          <TermId xmlns="http://schemas.microsoft.com/office/infopath/2007/PartnerControls">e2151251-71d0-4297-b112-07e71cd423f8</TermId>
        </TermInfo>
        <TermInfo xmlns="http://schemas.microsoft.com/office/infopath/2007/PartnerControls">
          <TermName xmlns="http://schemas.microsoft.com/office/infopath/2007/PartnerControls">Organisatie en regelgeving</TermName>
          <TermId xmlns="http://schemas.microsoft.com/office/infopath/2007/PartnerControls">5fbbe23b-2c8c-41dc-a7c6-a3ad781c6d9c</TermId>
        </TermInfo>
      </Terms>
    </fef4875bd7d04335af313950a580cd9d>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84EC3A-B2E4-4D66-BF93-F9350DE3E432}">
  <ds:schemaRefs>
    <ds:schemaRef ds:uri="http://schemas.microsoft.com/office/2006/metadata/properties"/>
    <ds:schemaRef ds:uri="http://schemas.microsoft.com/office/infopath/2007/PartnerControls"/>
    <ds:schemaRef ds:uri="cfc230b1-6dd3-467a-8fcc-dfa9df38b740"/>
    <ds:schemaRef ds:uri="90099885-9432-4caf-9870-10dd17e557ce"/>
  </ds:schemaRefs>
</ds:datastoreItem>
</file>

<file path=customXml/itemProps2.xml><?xml version="1.0" encoding="utf-8"?>
<ds:datastoreItem xmlns:ds="http://schemas.openxmlformats.org/officeDocument/2006/customXml" ds:itemID="{80B84BC5-4F53-421F-AD2E-21FD8A9798B2}">
  <ds:schemaRefs>
    <ds:schemaRef ds:uri="http://schemas.openxmlformats.org/officeDocument/2006/bibliography"/>
  </ds:schemaRefs>
</ds:datastoreItem>
</file>

<file path=customXml/itemProps3.xml><?xml version="1.0" encoding="utf-8"?>
<ds:datastoreItem xmlns:ds="http://schemas.openxmlformats.org/officeDocument/2006/customXml" ds:itemID="{936493E8-DDC8-42C1-9F89-E49CDEB0FC71}"/>
</file>

<file path=customXml/itemProps4.xml><?xml version="1.0" encoding="utf-8"?>
<ds:datastoreItem xmlns:ds="http://schemas.openxmlformats.org/officeDocument/2006/customXml" ds:itemID="{931BA06A-2E8F-417E-A8C9-36568BCE8597}">
  <ds:schemaRefs>
    <ds:schemaRef ds:uri="http://schemas.microsoft.com/sharepoint/events"/>
  </ds:schemaRefs>
</ds:datastoreItem>
</file>

<file path=customXml/itemProps5.xml><?xml version="1.0" encoding="utf-8"?>
<ds:datastoreItem xmlns:ds="http://schemas.openxmlformats.org/officeDocument/2006/customXml" ds:itemID="{26530C27-4966-4E98-AB19-94AFD076B2B4}">
  <ds:schemaRefs>
    <ds:schemaRef ds:uri="http://schemas.microsoft.com/sharepoint/v3/contenttype/forms"/>
  </ds:schemaRefs>
</ds:datastoreItem>
</file>

<file path=docMetadata/LabelInfo.xml><?xml version="1.0" encoding="utf-8"?>
<clbl:labelList xmlns:clbl="http://schemas.microsoft.com/office/2020/mipLabelMetadata">
  <clbl:label id="{49c3d703-3579-47bf-a888-7c913fbdced9}" enabled="0" method="" siteId="{49c3d703-3579-47bf-a888-7c913fbdced9}" removed="1"/>
</clbl:labelList>
</file>

<file path=docProps/app.xml><?xml version="1.0" encoding="utf-8"?>
<Properties xmlns="http://schemas.openxmlformats.org/officeDocument/2006/extended-properties" xmlns:vt="http://schemas.openxmlformats.org/officeDocument/2006/docPropsVTypes">
  <Template>GO!-Basis A4 staand</Template>
  <TotalTime>0</TotalTime>
  <Pages>3</Pages>
  <Words>1061</Words>
  <Characters>5837</Characters>
  <Application>Microsoft Office Word</Application>
  <DocSecurity>0</DocSecurity>
  <Lines>48</Lines>
  <Paragraphs>13</Paragraphs>
  <ScaleCrop>false</ScaleCrop>
  <Company/>
  <LinksUpToDate>false</LinksUpToDate>
  <CharactersWithSpaces>6885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deontologische code raad van bestuur 2026</dc:title>
  <dc:subject/>
  <dc:creator>Brenda Van Rillaer</dc:creator>
  <cp:keywords/>
  <dc:description/>
  <cp:lastModifiedBy>Isabel De Cavel</cp:lastModifiedBy>
  <cp:revision>31</cp:revision>
  <cp:lastPrinted>2026-04-14T00:09:00Z</cp:lastPrinted>
  <dcterms:created xsi:type="dcterms:W3CDTF">2026-04-14T00:04:00Z</dcterms:created>
  <dcterms:modified xsi:type="dcterms:W3CDTF">2026-05-11T13:51:00Z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ProPublicatiestatus">
    <vt:lpwstr>1;#Online|5d773375-47c0-4896-afa8-6eac5ed3e165</vt:lpwstr>
  </property>
  <property fmtid="{D5CDD505-2E9C-101B-9397-08002B2CF9AE}" pid="4" name="_dlc_DocIdItemGuid">
    <vt:lpwstr>d4d8235e-b75a-40ed-bdcc-b00128fb2996</vt:lpwstr>
  </property>
  <property fmtid="{D5CDD505-2E9C-101B-9397-08002B2CF9AE}" pid="5" name="GOProOnderwijsniveaus">
    <vt:lpwstr>14;#Alle onderwijsniveaus|2fe7c676-0ce6-4fab-b265-4b19c15279a5</vt:lpwstr>
  </property>
  <property fmtid="{D5CDD505-2E9C-101B-9397-08002B2CF9AE}" pid="6" name="MediaServiceImageTags">
    <vt:lpwstr/>
  </property>
  <property fmtid="{D5CDD505-2E9C-101B-9397-08002B2CF9AE}" pid="7" name="GOProOorsprong">
    <vt:lpwstr/>
  </property>
  <property fmtid="{D5CDD505-2E9C-101B-9397-08002B2CF9AE}" pid="8" name="GOProThemas">
    <vt:lpwstr>21;#Over GO!|e2151251-71d0-4297-b112-07e71cd423f8;#13;#Organisatie en regelgeving|5fbbe23b-2c8c-41dc-a7c6-a3ad781c6d9c</vt:lpwstr>
  </property>
  <property fmtid="{D5CDD505-2E9C-101B-9397-08002B2CF9AE}" pid="9" name="GOProSchooljaar">
    <vt:lpwstr/>
  </property>
  <property fmtid="{D5CDD505-2E9C-101B-9397-08002B2CF9AE}" pid="10" name="GOProJaar">
    <vt:lpwstr>119;#2026|14401e67-f5b6-4a03-b209-4bc270cd4fda</vt:lpwstr>
  </property>
</Properties>
</file>