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 w:rsidTr="00116D83">
        <w:trPr>
          <w:trHeight w:val="510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74287052" w:rsidR="00843C06" w:rsidRDefault="00372D1C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Vrijheidsbeperkende veiligheidsgordel </w:t>
            </w:r>
          </w:p>
        </w:tc>
      </w:tr>
      <w:tr w:rsidR="00843C06" w14:paraId="6E62A97C" w14:textId="77777777" w:rsidTr="0086604E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5C3F7B26" w:rsidR="00843C06" w:rsidRDefault="0086604E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val="nl-NL"/>
              </w:rPr>
              <w:drawing>
                <wp:inline distT="0" distB="0" distL="0" distR="0" wp14:anchorId="0A644882" wp14:editId="443E65B0">
                  <wp:extent cx="1303020" cy="1300156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fbeelding 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565" cy="1319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86604E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86604E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86604E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86604E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8B6B0E">
        <w:trPr>
          <w:trHeight w:val="57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8B6B0E">
            <w:pPr>
              <w:pStyle w:val="Kop2"/>
              <w:ind w:left="720"/>
            </w:pPr>
            <w:r>
              <w:t>Toepasselijke pictogrammen</w:t>
            </w:r>
          </w:p>
        </w:tc>
      </w:tr>
      <w:tr w:rsidR="008B6B0E" w14:paraId="7932AFEA" w14:textId="40CA079D" w:rsidTr="008B6B0E">
        <w:trPr>
          <w:trHeight w:val="1304"/>
        </w:trPr>
        <w:tc>
          <w:tcPr>
            <w:tcW w:w="10343" w:type="dxa"/>
            <w:vAlign w:val="center"/>
          </w:tcPr>
          <w:p w14:paraId="2F607B71" w14:textId="68DA55FD" w:rsidR="008B6B0E" w:rsidRDefault="008B6B0E" w:rsidP="008B6B0E">
            <w:pPr>
              <w:pStyle w:val="Kop5"/>
              <w:rPr>
                <w:noProof/>
              </w:rPr>
            </w:pPr>
            <w:r>
              <w:rPr>
                <w:rFonts w:asciiTheme="minorHAnsi" w:hAnsiTheme="minorHAnsi"/>
                <w:b/>
                <w:noProof/>
              </w:rPr>
              <w:t xml:space="preserve">  </w:t>
            </w:r>
            <w:r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1B21B5E9" wp14:editId="774C6DCE">
                  <wp:extent cx="847725" cy="719455"/>
                  <wp:effectExtent l="0" t="0" r="9525" b="444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b/>
                <w:noProof/>
              </w:rPr>
              <w:t xml:space="preserve">   </w:t>
            </w:r>
          </w:p>
        </w:tc>
      </w:tr>
      <w:tr w:rsidR="008B6B0E" w14:paraId="40F1C308" w14:textId="7E7A23EE" w:rsidTr="008B6B0E">
        <w:trPr>
          <w:trHeight w:val="680"/>
        </w:trPr>
        <w:tc>
          <w:tcPr>
            <w:tcW w:w="10343" w:type="dxa"/>
            <w:vAlign w:val="center"/>
          </w:tcPr>
          <w:p w14:paraId="11732124" w14:textId="640F31EE" w:rsidR="008B6B0E" w:rsidRPr="00D1381C" w:rsidRDefault="008B6B0E" w:rsidP="008B6B0E">
            <w:pPr>
              <w:pStyle w:val="Kop5"/>
              <w:rPr>
                <w:rFonts w:asciiTheme="minorHAnsi" w:hAnsiTheme="minorHAnsi" w:cstheme="minorHAnsi"/>
              </w:rPr>
            </w:pPr>
            <w:r w:rsidRPr="008B6B0E">
              <w:rPr>
                <w:rFonts w:asciiTheme="minorHAnsi" w:hAnsiTheme="minorHAnsi" w:cs="Arial"/>
              </w:rPr>
              <w:t>Lees de handleiding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16D83">
        <w:trPr>
          <w:trHeight w:val="567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234" w:type="dxa"/>
            <w:vAlign w:val="center"/>
          </w:tcPr>
          <w:p w14:paraId="024F4497" w14:textId="77777777" w:rsidR="007B4C32" w:rsidRPr="0089749B" w:rsidRDefault="00D52BC0" w:rsidP="007B4C32">
            <w:pPr>
              <w:pStyle w:val="Lijstalinea"/>
              <w:numPr>
                <w:ilvl w:val="0"/>
                <w:numId w:val="4"/>
              </w:numPr>
              <w:rPr>
                <w:lang w:val="nl-NL"/>
              </w:rPr>
            </w:pPr>
            <w:r w:rsidRPr="00D52BC0">
              <w:rPr>
                <w:rFonts w:asciiTheme="minorHAnsi" w:hAnsiTheme="minorHAnsi" w:cs="Arial"/>
              </w:rPr>
              <w:t xml:space="preserve">Lees </w:t>
            </w:r>
            <w:r w:rsidR="007B4C32" w:rsidRPr="0089749B">
              <w:rPr>
                <w:lang w:val="nl-NL"/>
              </w:rPr>
              <w:t>aandachtig de handleiding en volg de door de leverancier aanbevolen veiligheids- en onderhoudsrichtlijnen.</w:t>
            </w:r>
          </w:p>
          <w:p w14:paraId="36070E67" w14:textId="77777777" w:rsidR="007B4C32" w:rsidRPr="0089749B" w:rsidRDefault="007B4C32" w:rsidP="007B4C32">
            <w:pPr>
              <w:pStyle w:val="Lijstalinea"/>
              <w:numPr>
                <w:ilvl w:val="0"/>
                <w:numId w:val="4"/>
              </w:numPr>
              <w:rPr>
                <w:lang w:val="nl-NL"/>
              </w:rPr>
            </w:pPr>
            <w:r w:rsidRPr="0089749B">
              <w:rPr>
                <w:lang w:val="nl-NL"/>
              </w:rPr>
              <w:t>De handleiding en veiligheidsinstructiekaart vormen steeds één geheel.</w:t>
            </w:r>
          </w:p>
          <w:p w14:paraId="47C05793" w14:textId="77777777" w:rsidR="007B4C32" w:rsidRPr="00A34996" w:rsidRDefault="007B4C32" w:rsidP="007B4C32">
            <w:pPr>
              <w:pStyle w:val="Lijstalinea"/>
              <w:numPr>
                <w:ilvl w:val="0"/>
                <w:numId w:val="4"/>
              </w:numPr>
              <w:rPr>
                <w:lang w:val="nl-NL"/>
              </w:rPr>
            </w:pPr>
            <w:r w:rsidRPr="0089749B">
              <w:rPr>
                <w:lang w:val="nl-NL"/>
              </w:rPr>
              <w:t xml:space="preserve">Voor ieder gebruik de </w:t>
            </w:r>
            <w:r>
              <w:rPr>
                <w:lang w:val="nl-NL"/>
              </w:rPr>
              <w:t>PBM</w:t>
            </w:r>
            <w:r w:rsidRPr="0089749B">
              <w:rPr>
                <w:lang w:val="nl-NL"/>
              </w:rPr>
              <w:t xml:space="preserve"> controleren op mogelijke zichtbare gebreken</w:t>
            </w:r>
            <w:r>
              <w:rPr>
                <w:lang w:val="nl-NL"/>
              </w:rPr>
              <w:t>, b</w:t>
            </w:r>
            <w:r w:rsidRPr="0089749B">
              <w:rPr>
                <w:lang w:val="nl-NL"/>
              </w:rPr>
              <w:t>ij twijfel een bevoegd persoon raadplegen.</w:t>
            </w:r>
          </w:p>
          <w:p w14:paraId="38EC7EF1" w14:textId="77777777" w:rsidR="007B4C32" w:rsidRPr="00A70D09" w:rsidRDefault="007B4C32" w:rsidP="007B4C32">
            <w:pPr>
              <w:pStyle w:val="Lijstalinea"/>
              <w:numPr>
                <w:ilvl w:val="0"/>
                <w:numId w:val="4"/>
              </w:numPr>
            </w:pPr>
            <w:r>
              <w:rPr>
                <w:lang w:val="nl-NL"/>
              </w:rPr>
              <w:t>De vrijheidsbeperkende veiligheidsgordel is uitsluitend te gebruiken tijdens het leerlingenvervoer door opgeleide personen (begeleider leerlingenvervoer en autobusbestuurder), de opleiding dient voor het begin van elk schooljaar herhaald te worden.</w:t>
            </w:r>
          </w:p>
          <w:p w14:paraId="63CEA38A" w14:textId="77777777" w:rsidR="007B4C32" w:rsidRDefault="007B4C32" w:rsidP="007B4C32">
            <w:pPr>
              <w:pStyle w:val="Lijstalinea"/>
              <w:numPr>
                <w:ilvl w:val="0"/>
                <w:numId w:val="4"/>
              </w:numPr>
            </w:pPr>
            <w:r>
              <w:t>Nieuwe personeelsleden opleiden bij hun indiensttreding.</w:t>
            </w:r>
          </w:p>
          <w:p w14:paraId="0964C39F" w14:textId="77777777" w:rsidR="007B4C32" w:rsidRPr="00A34996" w:rsidRDefault="007B4C32" w:rsidP="007B4C32">
            <w:pPr>
              <w:pStyle w:val="Lijstalinea"/>
              <w:numPr>
                <w:ilvl w:val="0"/>
                <w:numId w:val="4"/>
              </w:numPr>
            </w:pPr>
            <w:r>
              <w:t>Alle opgeleide personeelsleden individueel voorzien van de handleiding.</w:t>
            </w:r>
          </w:p>
          <w:p w14:paraId="79B1601C" w14:textId="77777777" w:rsidR="007B4C32" w:rsidRDefault="007B4C32" w:rsidP="007B4C32">
            <w:pPr>
              <w:pStyle w:val="Lijstalinea"/>
              <w:numPr>
                <w:ilvl w:val="0"/>
                <w:numId w:val="4"/>
              </w:numPr>
            </w:pPr>
            <w:r>
              <w:t>De ouders van de betrokken leerling dienen vooraf schriftelijk akkoord te gaan met het gebruik van de veiligheidsgordel.</w:t>
            </w:r>
          </w:p>
          <w:p w14:paraId="24C0F89A" w14:textId="77777777" w:rsidR="007B4C32" w:rsidRDefault="007B4C32" w:rsidP="007B4C32">
            <w:pPr>
              <w:pStyle w:val="Lijstalinea"/>
              <w:numPr>
                <w:ilvl w:val="0"/>
                <w:numId w:val="4"/>
              </w:numPr>
            </w:pPr>
            <w:r>
              <w:t xml:space="preserve">Het systeem mag geen belemmering vormen om bij </w:t>
            </w:r>
            <w:r w:rsidRPr="00A34996">
              <w:t>een ongeval of een evacuatie de leerling snel in veiligheid te brengen.</w:t>
            </w:r>
          </w:p>
          <w:p w14:paraId="70AC6337" w14:textId="1A0DEB1D" w:rsidR="00843C06" w:rsidRPr="00D52BC0" w:rsidRDefault="007B4C32" w:rsidP="007B4C3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t xml:space="preserve">Er dient permanent een gordelsnijder aanwezig te zijn in de bus, </w:t>
            </w:r>
            <w:r w:rsidRPr="005E7BF7">
              <w:t xml:space="preserve">indien </w:t>
            </w:r>
            <w:r>
              <w:t xml:space="preserve">de </w:t>
            </w:r>
            <w:r w:rsidRPr="005E7BF7">
              <w:t xml:space="preserve">gordelsnijder niet beschikbaar is </w:t>
            </w:r>
            <w:r>
              <w:t>de veiligheids</w:t>
            </w:r>
            <w:r w:rsidRPr="005E7BF7">
              <w:t xml:space="preserve">gordel niet </w:t>
            </w:r>
            <w:r>
              <w:t xml:space="preserve">te </w:t>
            </w:r>
            <w:r w:rsidRPr="005E7BF7">
              <w:t>gebruiken.</w:t>
            </w: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D0587E" w14:paraId="6033D0D2" w14:textId="77777777" w:rsidTr="00116D83">
        <w:trPr>
          <w:trHeight w:val="113"/>
          <w:jc w:val="center"/>
        </w:trPr>
        <w:tc>
          <w:tcPr>
            <w:tcW w:w="2122" w:type="dxa"/>
            <w:vAlign w:val="center"/>
          </w:tcPr>
          <w:p w14:paraId="5C4C31A5" w14:textId="69E846EA" w:rsidR="00D0587E" w:rsidRDefault="00D0587E" w:rsidP="00611801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234" w:type="dxa"/>
          </w:tcPr>
          <w:p w14:paraId="5B86DF5D" w14:textId="5B57E0A5" w:rsidR="00D0587E" w:rsidRPr="00902DAE" w:rsidRDefault="00693CD5" w:rsidP="005452C1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="Arial"/>
              </w:rPr>
              <w:t xml:space="preserve">Niet van toepassing. </w:t>
            </w: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116D83">
        <w:trPr>
          <w:trHeight w:val="20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2D02D26C" w14:textId="2861C41E" w:rsidR="00F66F93" w:rsidRDefault="00F66F93" w:rsidP="00F66F93">
            <w:pPr>
              <w:pStyle w:val="Lijstalinea"/>
              <w:numPr>
                <w:ilvl w:val="0"/>
                <w:numId w:val="9"/>
              </w:numPr>
            </w:pPr>
            <w:r>
              <w:t>Gebruikers</w:t>
            </w:r>
            <w:r>
              <w:t>handleiding en veiligheidsinstructiekaart dienen in de autobus beschikbaar te zijn.</w:t>
            </w:r>
          </w:p>
          <w:p w14:paraId="604F4309" w14:textId="77777777" w:rsidR="00F66F93" w:rsidRDefault="00F66F93" w:rsidP="00F66F93">
            <w:pPr>
              <w:pStyle w:val="Lijstalinea"/>
              <w:numPr>
                <w:ilvl w:val="0"/>
                <w:numId w:val="9"/>
              </w:numPr>
            </w:pPr>
            <w:r>
              <w:t xml:space="preserve">Bij gebruik van het </w:t>
            </w:r>
            <w:proofErr w:type="spellStart"/>
            <w:r>
              <w:t>autofixatiesysteem</w:t>
            </w:r>
            <w:proofErr w:type="spellEnd"/>
            <w:r>
              <w:t xml:space="preserve"> blijft het gebruik van de standard 3-punts veiligheidsgordel verplicht.</w:t>
            </w:r>
          </w:p>
          <w:p w14:paraId="5BCBAD40" w14:textId="77777777" w:rsidR="00F66F93" w:rsidRDefault="00F66F93" w:rsidP="00F66F93">
            <w:pPr>
              <w:pStyle w:val="Lijstalinea"/>
              <w:numPr>
                <w:ilvl w:val="0"/>
                <w:numId w:val="9"/>
              </w:numPr>
            </w:pPr>
            <w:r>
              <w:t>Naast de begeleider dient ook de chauffeur op de hoogte te zijn van het gebruik van de veiligheidsgordel.</w:t>
            </w:r>
          </w:p>
          <w:p w14:paraId="2FC24931" w14:textId="77777777" w:rsidR="00F66F93" w:rsidRDefault="00F66F93" w:rsidP="00F66F93">
            <w:pPr>
              <w:pStyle w:val="Lijstalinea"/>
              <w:numPr>
                <w:ilvl w:val="0"/>
                <w:numId w:val="9"/>
              </w:numPr>
            </w:pPr>
            <w:r>
              <w:t>Gordel mag uitsluitend aangebracht worden door een opgeleid persoon.</w:t>
            </w:r>
          </w:p>
          <w:p w14:paraId="4B7EA794" w14:textId="77777777" w:rsidR="00F66F93" w:rsidRDefault="00F66F93" w:rsidP="00F66F93">
            <w:pPr>
              <w:pStyle w:val="Lijstalinea"/>
              <w:numPr>
                <w:ilvl w:val="0"/>
                <w:numId w:val="9"/>
              </w:numPr>
            </w:pPr>
            <w:r w:rsidRPr="00A70D09">
              <w:lastRenderedPageBreak/>
              <w:t>Leerling vooraan in de bus, nabij de zitplaats van de begeleider, doen plaats nemen.</w:t>
            </w:r>
          </w:p>
          <w:p w14:paraId="4CE8BABD" w14:textId="54EFBD3E" w:rsidR="00843C06" w:rsidRPr="008E0D39" w:rsidRDefault="00F66F93" w:rsidP="00F66F93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t xml:space="preserve">Indien de veiligheidsgordel samen met een </w:t>
            </w:r>
            <w:proofErr w:type="spellStart"/>
            <w:r>
              <w:t>zitverhoger</w:t>
            </w:r>
            <w:proofErr w:type="spellEnd"/>
            <w:r>
              <w:t xml:space="preserve"> gebruikt wordt mag die geen rugleuning hebben en dient de band die tussen de benen door gaat achter de </w:t>
            </w:r>
            <w:proofErr w:type="spellStart"/>
            <w:r>
              <w:t>zitverhoger</w:t>
            </w:r>
            <w:proofErr w:type="spellEnd"/>
            <w:r>
              <w:t xml:space="preserve"> langs te gaan.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234" w:type="dxa"/>
            <w:vAlign w:val="center"/>
          </w:tcPr>
          <w:p w14:paraId="19B57C98" w14:textId="7B8EFBBF" w:rsidR="007624D9" w:rsidRDefault="007624D9" w:rsidP="007624D9">
            <w:pPr>
              <w:pStyle w:val="Lijstalinea"/>
              <w:numPr>
                <w:ilvl w:val="0"/>
                <w:numId w:val="9"/>
              </w:numPr>
            </w:pPr>
            <w:r>
              <w:t xml:space="preserve">Draai </w:t>
            </w:r>
            <w:r>
              <w:t>de extra steekgespen enkel op slot indien dit echt nodig is.</w:t>
            </w:r>
          </w:p>
          <w:p w14:paraId="62799B99" w14:textId="77777777" w:rsidR="007624D9" w:rsidRDefault="007624D9" w:rsidP="007624D9">
            <w:pPr>
              <w:pStyle w:val="Lijstalinea"/>
              <w:numPr>
                <w:ilvl w:val="0"/>
                <w:numId w:val="9"/>
              </w:numPr>
            </w:pPr>
            <w:r>
              <w:t>Zorg dat de gordelsnijder binnen handbereik van de begeleider en de chauffeur is.</w:t>
            </w:r>
          </w:p>
          <w:p w14:paraId="6E532840" w14:textId="523DA0F5" w:rsidR="007624D9" w:rsidRDefault="007624D9" w:rsidP="007624D9">
            <w:pPr>
              <w:pStyle w:val="Lijstalinea"/>
              <w:numPr>
                <w:ilvl w:val="0"/>
                <w:numId w:val="9"/>
              </w:numPr>
            </w:pPr>
            <w:r>
              <w:t xml:space="preserve">Zorg </w:t>
            </w:r>
            <w:r>
              <w:t>ervoor</w:t>
            </w:r>
            <w:r>
              <w:t xml:space="preserve"> dat de pen voor het los maken van de pensloten binnen handbereik van de begeleider en de chauffeur zijn.</w:t>
            </w:r>
          </w:p>
          <w:p w14:paraId="01B77B00" w14:textId="073C2021" w:rsidR="00843C06" w:rsidRPr="00F26F1F" w:rsidRDefault="007624D9" w:rsidP="007624D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t>Begeleider houdt toezicht op de leerling.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234" w:type="dxa"/>
            <w:vAlign w:val="center"/>
          </w:tcPr>
          <w:p w14:paraId="7C6F2D2F" w14:textId="36C72ACD" w:rsidR="006F1F4C" w:rsidRDefault="006F1F4C" w:rsidP="006F1F4C">
            <w:pPr>
              <w:pStyle w:val="Lijstalinea"/>
              <w:numPr>
                <w:ilvl w:val="0"/>
                <w:numId w:val="9"/>
              </w:numPr>
            </w:pPr>
            <w:r>
              <w:t xml:space="preserve">Indien </w:t>
            </w:r>
            <w:r>
              <w:t>de veiligheidsgordel niet permanent in dezelfde bus gebruikt wordt: veiligheidsgordel demonteren en meenemen.</w:t>
            </w:r>
          </w:p>
          <w:p w14:paraId="4A86540E" w14:textId="50254D33" w:rsidR="007359F7" w:rsidRPr="00BA02B5" w:rsidRDefault="006F1F4C" w:rsidP="006F1F4C">
            <w:pPr>
              <w:numPr>
                <w:ilvl w:val="0"/>
                <w:numId w:val="9"/>
              </w:numPr>
              <w:jc w:val="left"/>
            </w:pPr>
            <w:r>
              <w:t>Zorg dragen voor de verschillende onderdelen en de bijhorende gordelsnijder en pen die samen moeten blijven.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234" w:type="dxa"/>
            <w:vAlign w:val="center"/>
          </w:tcPr>
          <w:p w14:paraId="0B2A344E" w14:textId="77777777" w:rsidR="00A00D2E" w:rsidRPr="0089749B" w:rsidRDefault="00454AC0" w:rsidP="00A00D2E">
            <w:pPr>
              <w:pStyle w:val="Lijstalinea"/>
              <w:numPr>
                <w:ilvl w:val="0"/>
                <w:numId w:val="6"/>
              </w:numPr>
              <w:rPr>
                <w:lang w:val="nl-NL"/>
              </w:rPr>
            </w:pPr>
            <w:r w:rsidRPr="00454AC0">
              <w:rPr>
                <w:rFonts w:asciiTheme="minorHAnsi" w:hAnsiTheme="minorHAnsi" w:cs="Arial"/>
              </w:rPr>
              <w:t xml:space="preserve">Herstellingen </w:t>
            </w:r>
            <w:r w:rsidR="00A00D2E" w:rsidRPr="0089749B">
              <w:rPr>
                <w:lang w:val="nl-NL"/>
              </w:rPr>
              <w:t>uitsluitend uit te voeren door bevoegd personeel.</w:t>
            </w:r>
          </w:p>
          <w:p w14:paraId="6D253E85" w14:textId="77777777" w:rsidR="00A00D2E" w:rsidRPr="0089749B" w:rsidRDefault="00A00D2E" w:rsidP="00A00D2E">
            <w:pPr>
              <w:pStyle w:val="Lijstalinea"/>
              <w:numPr>
                <w:ilvl w:val="0"/>
                <w:numId w:val="6"/>
              </w:numPr>
              <w:rPr>
                <w:lang w:val="nl-NL"/>
              </w:rPr>
            </w:pPr>
            <w:r w:rsidRPr="0089749B">
              <w:rPr>
                <w:lang w:val="nl-NL"/>
              </w:rPr>
              <w:t>Gebruik enkel de vervangonderdelen die door de fabrikant zijn voorgeschreven.</w:t>
            </w:r>
          </w:p>
          <w:p w14:paraId="48DC5845" w14:textId="77777777" w:rsidR="00A00D2E" w:rsidRPr="0089749B" w:rsidRDefault="00A00D2E" w:rsidP="00A00D2E">
            <w:pPr>
              <w:pStyle w:val="Lijstalinea"/>
              <w:numPr>
                <w:ilvl w:val="0"/>
                <w:numId w:val="6"/>
              </w:numPr>
              <w:rPr>
                <w:lang w:val="nl-NL"/>
              </w:rPr>
            </w:pPr>
            <w:r w:rsidRPr="0089749B">
              <w:rPr>
                <w:lang w:val="nl-NL"/>
              </w:rPr>
              <w:t>Voer periodiek de in de gebruikershandleiding vermelde onderhoudsbeurten uit.</w:t>
            </w:r>
          </w:p>
          <w:p w14:paraId="483334E5" w14:textId="77777777" w:rsidR="00A00D2E" w:rsidRPr="0089749B" w:rsidRDefault="00A00D2E" w:rsidP="00A00D2E">
            <w:pPr>
              <w:pStyle w:val="Lijstalinea"/>
              <w:numPr>
                <w:ilvl w:val="0"/>
                <w:numId w:val="6"/>
              </w:numPr>
              <w:rPr>
                <w:lang w:val="nl-NL"/>
              </w:rPr>
            </w:pPr>
            <w:r w:rsidRPr="0089749B">
              <w:rPr>
                <w:lang w:val="nl-NL"/>
              </w:rPr>
              <w:t>Register van onderhoud en herstelling bijhouden.</w:t>
            </w:r>
          </w:p>
          <w:p w14:paraId="7A97C523" w14:textId="6F810942" w:rsidR="00843C06" w:rsidRPr="00454AC0" w:rsidRDefault="00A00D2E" w:rsidP="00A00D2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lang w:val="nl-NL"/>
              </w:rPr>
              <w:t>Gebruik een licht vochtige doek en stop de veiligheidsgordel niet in de wasmachine.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3C083C">
        <w:trPr>
          <w:trHeight w:val="1191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3C083C">
        <w:trPr>
          <w:trHeight w:val="737"/>
          <w:jc w:val="center"/>
        </w:trPr>
        <w:tc>
          <w:tcPr>
            <w:tcW w:w="3552" w:type="dxa"/>
          </w:tcPr>
          <w:p w14:paraId="12CFEFBE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FD1A5F"/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A2D02" w14:textId="77777777" w:rsidR="00303476" w:rsidRDefault="00303476">
      <w:pPr>
        <w:spacing w:after="0" w:line="240" w:lineRule="auto"/>
      </w:pPr>
      <w:r>
        <w:separator/>
      </w:r>
    </w:p>
  </w:endnote>
  <w:endnote w:type="continuationSeparator" w:id="0">
    <w:p w14:paraId="3C16E86E" w14:textId="77777777" w:rsidR="00303476" w:rsidRDefault="00303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79A21F6F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D673F1">
      <w:rPr>
        <w:color w:val="000000"/>
        <w:sz w:val="18"/>
        <w:szCs w:val="18"/>
      </w:rPr>
      <w:t>1</w:t>
    </w:r>
    <w:r w:rsidR="00046D4E">
      <w:rPr>
        <w:color w:val="000000"/>
        <w:sz w:val="18"/>
        <w:szCs w:val="18"/>
      </w:rPr>
      <w:t>3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FE6F6D" w14:textId="77777777" w:rsidR="00303476" w:rsidRDefault="00303476">
      <w:pPr>
        <w:spacing w:after="0" w:line="240" w:lineRule="auto"/>
      </w:pPr>
      <w:r>
        <w:separator/>
      </w:r>
    </w:p>
  </w:footnote>
  <w:footnote w:type="continuationSeparator" w:id="0">
    <w:p w14:paraId="2E0B4FA6" w14:textId="77777777" w:rsidR="00303476" w:rsidRDefault="00303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9C4A7D"/>
    <w:multiLevelType w:val="multilevel"/>
    <w:tmpl w:val="0413001D"/>
    <w:numStyleLink w:val="Opmaakprofiel1"/>
  </w:abstractNum>
  <w:abstractNum w:abstractNumId="16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7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8"/>
  </w:num>
  <w:num w:numId="5" w16cid:durableId="313879429">
    <w:abstractNumId w:val="19"/>
  </w:num>
  <w:num w:numId="6" w16cid:durableId="1437753723">
    <w:abstractNumId w:val="5"/>
  </w:num>
  <w:num w:numId="7" w16cid:durableId="602539513">
    <w:abstractNumId w:val="18"/>
  </w:num>
  <w:num w:numId="8" w16cid:durableId="1799377883">
    <w:abstractNumId w:val="15"/>
  </w:num>
  <w:num w:numId="9" w16cid:durableId="1830048934">
    <w:abstractNumId w:val="2"/>
  </w:num>
  <w:num w:numId="10" w16cid:durableId="1749764089">
    <w:abstractNumId w:val="10"/>
  </w:num>
  <w:num w:numId="11" w16cid:durableId="578104142">
    <w:abstractNumId w:val="9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9"/>
  </w:num>
  <w:num w:numId="17" w16cid:durableId="1002314106">
    <w:abstractNumId w:val="2"/>
  </w:num>
  <w:num w:numId="18" w16cid:durableId="1551959047">
    <w:abstractNumId w:val="14"/>
  </w:num>
  <w:num w:numId="19" w16cid:durableId="1299190810">
    <w:abstractNumId w:val="3"/>
  </w:num>
  <w:num w:numId="20" w16cid:durableId="225606545">
    <w:abstractNumId w:val="7"/>
  </w:num>
  <w:num w:numId="21" w16cid:durableId="196091226">
    <w:abstractNumId w:val="0"/>
  </w:num>
  <w:num w:numId="22" w16cid:durableId="1640306963">
    <w:abstractNumId w:val="1"/>
  </w:num>
  <w:num w:numId="23" w16cid:durableId="10105967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46D4E"/>
    <w:rsid w:val="00060F9F"/>
    <w:rsid w:val="0008589A"/>
    <w:rsid w:val="0009724A"/>
    <w:rsid w:val="000A789F"/>
    <w:rsid w:val="000B3315"/>
    <w:rsid w:val="000B7A84"/>
    <w:rsid w:val="000C3EEB"/>
    <w:rsid w:val="000C7893"/>
    <w:rsid w:val="000D6664"/>
    <w:rsid w:val="000F50BB"/>
    <w:rsid w:val="001047AA"/>
    <w:rsid w:val="00116D83"/>
    <w:rsid w:val="0011780B"/>
    <w:rsid w:val="00117EE2"/>
    <w:rsid w:val="0012207B"/>
    <w:rsid w:val="0012385A"/>
    <w:rsid w:val="001239EB"/>
    <w:rsid w:val="00126F0A"/>
    <w:rsid w:val="00152E71"/>
    <w:rsid w:val="0016780C"/>
    <w:rsid w:val="001721A9"/>
    <w:rsid w:val="001C6533"/>
    <w:rsid w:val="001E7B96"/>
    <w:rsid w:val="001F1224"/>
    <w:rsid w:val="00201CF0"/>
    <w:rsid w:val="00205391"/>
    <w:rsid w:val="00215B25"/>
    <w:rsid w:val="00217EF1"/>
    <w:rsid w:val="00224790"/>
    <w:rsid w:val="00226A19"/>
    <w:rsid w:val="002303E1"/>
    <w:rsid w:val="00244480"/>
    <w:rsid w:val="0025209E"/>
    <w:rsid w:val="00267481"/>
    <w:rsid w:val="0027578D"/>
    <w:rsid w:val="00287CEB"/>
    <w:rsid w:val="00290B8B"/>
    <w:rsid w:val="002B1A30"/>
    <w:rsid w:val="002E33BC"/>
    <w:rsid w:val="002E4CAE"/>
    <w:rsid w:val="002F6C83"/>
    <w:rsid w:val="00303476"/>
    <w:rsid w:val="0030668D"/>
    <w:rsid w:val="00315810"/>
    <w:rsid w:val="00315F50"/>
    <w:rsid w:val="00321612"/>
    <w:rsid w:val="00337841"/>
    <w:rsid w:val="00341FF5"/>
    <w:rsid w:val="00343EBB"/>
    <w:rsid w:val="003460BF"/>
    <w:rsid w:val="003474F9"/>
    <w:rsid w:val="00355796"/>
    <w:rsid w:val="0036258C"/>
    <w:rsid w:val="00365864"/>
    <w:rsid w:val="00372D1C"/>
    <w:rsid w:val="00381B82"/>
    <w:rsid w:val="003844A7"/>
    <w:rsid w:val="0038524B"/>
    <w:rsid w:val="003A6C6B"/>
    <w:rsid w:val="003B085C"/>
    <w:rsid w:val="003C083C"/>
    <w:rsid w:val="003D5137"/>
    <w:rsid w:val="003E2443"/>
    <w:rsid w:val="003E62F2"/>
    <w:rsid w:val="003E7CB3"/>
    <w:rsid w:val="003F4D19"/>
    <w:rsid w:val="00413938"/>
    <w:rsid w:val="00424E64"/>
    <w:rsid w:val="00430B64"/>
    <w:rsid w:val="00447EB6"/>
    <w:rsid w:val="00454AC0"/>
    <w:rsid w:val="00461988"/>
    <w:rsid w:val="00464638"/>
    <w:rsid w:val="00470080"/>
    <w:rsid w:val="00473193"/>
    <w:rsid w:val="004749F8"/>
    <w:rsid w:val="004851DB"/>
    <w:rsid w:val="00493B11"/>
    <w:rsid w:val="004A75F8"/>
    <w:rsid w:val="004B71B1"/>
    <w:rsid w:val="004C1DBA"/>
    <w:rsid w:val="004C2396"/>
    <w:rsid w:val="004C542D"/>
    <w:rsid w:val="004D2C46"/>
    <w:rsid w:val="004E61BC"/>
    <w:rsid w:val="005018A9"/>
    <w:rsid w:val="0050317B"/>
    <w:rsid w:val="00510805"/>
    <w:rsid w:val="00517CD7"/>
    <w:rsid w:val="00526F30"/>
    <w:rsid w:val="005305DB"/>
    <w:rsid w:val="005452C1"/>
    <w:rsid w:val="00550F76"/>
    <w:rsid w:val="0055165E"/>
    <w:rsid w:val="00574F12"/>
    <w:rsid w:val="005857C6"/>
    <w:rsid w:val="0059343C"/>
    <w:rsid w:val="0059370D"/>
    <w:rsid w:val="005A1EFE"/>
    <w:rsid w:val="005A459A"/>
    <w:rsid w:val="005C0355"/>
    <w:rsid w:val="005C50CD"/>
    <w:rsid w:val="005D40B5"/>
    <w:rsid w:val="005E42C3"/>
    <w:rsid w:val="005E5688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66B"/>
    <w:rsid w:val="00691EB2"/>
    <w:rsid w:val="00692627"/>
    <w:rsid w:val="00693CD5"/>
    <w:rsid w:val="006974CC"/>
    <w:rsid w:val="006A078D"/>
    <w:rsid w:val="006A0988"/>
    <w:rsid w:val="006D505F"/>
    <w:rsid w:val="006D577F"/>
    <w:rsid w:val="006E1D9E"/>
    <w:rsid w:val="006E7C02"/>
    <w:rsid w:val="006F069D"/>
    <w:rsid w:val="006F1F4C"/>
    <w:rsid w:val="00705227"/>
    <w:rsid w:val="007107B9"/>
    <w:rsid w:val="0071720E"/>
    <w:rsid w:val="00717E5A"/>
    <w:rsid w:val="00731A71"/>
    <w:rsid w:val="0073592A"/>
    <w:rsid w:val="007359F7"/>
    <w:rsid w:val="00737EE2"/>
    <w:rsid w:val="00743CB9"/>
    <w:rsid w:val="0074543C"/>
    <w:rsid w:val="007624D9"/>
    <w:rsid w:val="00762F32"/>
    <w:rsid w:val="00766CD5"/>
    <w:rsid w:val="00771039"/>
    <w:rsid w:val="00780669"/>
    <w:rsid w:val="00784CC6"/>
    <w:rsid w:val="007A3853"/>
    <w:rsid w:val="007A6027"/>
    <w:rsid w:val="007A784D"/>
    <w:rsid w:val="007B4C32"/>
    <w:rsid w:val="007B642B"/>
    <w:rsid w:val="007B65F7"/>
    <w:rsid w:val="007C3F83"/>
    <w:rsid w:val="007D043C"/>
    <w:rsid w:val="007D2F3D"/>
    <w:rsid w:val="007E03DE"/>
    <w:rsid w:val="007E2FA3"/>
    <w:rsid w:val="008114AB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6604E"/>
    <w:rsid w:val="0087316B"/>
    <w:rsid w:val="00877034"/>
    <w:rsid w:val="008914A8"/>
    <w:rsid w:val="008A0A6E"/>
    <w:rsid w:val="008B6B0E"/>
    <w:rsid w:val="008D45E0"/>
    <w:rsid w:val="008D637F"/>
    <w:rsid w:val="008E03AB"/>
    <w:rsid w:val="008E0D39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118A"/>
    <w:rsid w:val="009B2057"/>
    <w:rsid w:val="009C6BBB"/>
    <w:rsid w:val="009D4CD9"/>
    <w:rsid w:val="009D6E70"/>
    <w:rsid w:val="00A00D2E"/>
    <w:rsid w:val="00A01C9A"/>
    <w:rsid w:val="00A17380"/>
    <w:rsid w:val="00A17704"/>
    <w:rsid w:val="00A201C4"/>
    <w:rsid w:val="00A24190"/>
    <w:rsid w:val="00A26E53"/>
    <w:rsid w:val="00A335E1"/>
    <w:rsid w:val="00A41098"/>
    <w:rsid w:val="00A41903"/>
    <w:rsid w:val="00A4305E"/>
    <w:rsid w:val="00A461C5"/>
    <w:rsid w:val="00A56588"/>
    <w:rsid w:val="00A64397"/>
    <w:rsid w:val="00A75CA7"/>
    <w:rsid w:val="00A7799C"/>
    <w:rsid w:val="00A83B65"/>
    <w:rsid w:val="00AA32B7"/>
    <w:rsid w:val="00AC351B"/>
    <w:rsid w:val="00AD439C"/>
    <w:rsid w:val="00AE3A96"/>
    <w:rsid w:val="00AF5A1F"/>
    <w:rsid w:val="00B07C05"/>
    <w:rsid w:val="00B2445C"/>
    <w:rsid w:val="00B24E80"/>
    <w:rsid w:val="00B27759"/>
    <w:rsid w:val="00B472C7"/>
    <w:rsid w:val="00B47FA8"/>
    <w:rsid w:val="00B6770A"/>
    <w:rsid w:val="00B84DD4"/>
    <w:rsid w:val="00B94462"/>
    <w:rsid w:val="00BA02B5"/>
    <w:rsid w:val="00BA2FBC"/>
    <w:rsid w:val="00BB50BF"/>
    <w:rsid w:val="00BB74F9"/>
    <w:rsid w:val="00BC181F"/>
    <w:rsid w:val="00BC1C76"/>
    <w:rsid w:val="00BC5FE5"/>
    <w:rsid w:val="00BD095D"/>
    <w:rsid w:val="00BD4628"/>
    <w:rsid w:val="00C25EF2"/>
    <w:rsid w:val="00C55254"/>
    <w:rsid w:val="00C62F7B"/>
    <w:rsid w:val="00C65AB5"/>
    <w:rsid w:val="00C900BC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381C"/>
    <w:rsid w:val="00D225F2"/>
    <w:rsid w:val="00D32F43"/>
    <w:rsid w:val="00D37A79"/>
    <w:rsid w:val="00D452CD"/>
    <w:rsid w:val="00D46F39"/>
    <w:rsid w:val="00D52BC0"/>
    <w:rsid w:val="00D673F1"/>
    <w:rsid w:val="00D701CF"/>
    <w:rsid w:val="00D72F9C"/>
    <w:rsid w:val="00D92F67"/>
    <w:rsid w:val="00D9354D"/>
    <w:rsid w:val="00D9410A"/>
    <w:rsid w:val="00DB4386"/>
    <w:rsid w:val="00DB49DA"/>
    <w:rsid w:val="00DC04D9"/>
    <w:rsid w:val="00DD1DA9"/>
    <w:rsid w:val="00DE4744"/>
    <w:rsid w:val="00DF144D"/>
    <w:rsid w:val="00E30908"/>
    <w:rsid w:val="00E335BD"/>
    <w:rsid w:val="00E35F11"/>
    <w:rsid w:val="00E35F37"/>
    <w:rsid w:val="00E5055D"/>
    <w:rsid w:val="00E555F1"/>
    <w:rsid w:val="00E62348"/>
    <w:rsid w:val="00E8591F"/>
    <w:rsid w:val="00E87282"/>
    <w:rsid w:val="00E9243B"/>
    <w:rsid w:val="00E9493C"/>
    <w:rsid w:val="00EC4A6C"/>
    <w:rsid w:val="00ED4498"/>
    <w:rsid w:val="00EF2C8F"/>
    <w:rsid w:val="00F04323"/>
    <w:rsid w:val="00F10062"/>
    <w:rsid w:val="00F11762"/>
    <w:rsid w:val="00F12D4E"/>
    <w:rsid w:val="00F22303"/>
    <w:rsid w:val="00F2325D"/>
    <w:rsid w:val="00F26F1F"/>
    <w:rsid w:val="00F31511"/>
    <w:rsid w:val="00F3187D"/>
    <w:rsid w:val="00F36BD1"/>
    <w:rsid w:val="00F4305F"/>
    <w:rsid w:val="00F60136"/>
    <w:rsid w:val="00F61972"/>
    <w:rsid w:val="00F6484E"/>
    <w:rsid w:val="00F66F93"/>
    <w:rsid w:val="00F72A14"/>
    <w:rsid w:val="00F777CE"/>
    <w:rsid w:val="00F803C5"/>
    <w:rsid w:val="00F93964"/>
    <w:rsid w:val="00F97C6F"/>
    <w:rsid w:val="00FA2883"/>
    <w:rsid w:val="00FB03B3"/>
    <w:rsid w:val="00FB1BBF"/>
    <w:rsid w:val="00FC63C4"/>
    <w:rsid w:val="00FD1A5F"/>
    <w:rsid w:val="00FD7322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GOPRO-1830562155-26418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https://gemeenschapsonderwijs.sharepoint.com/sites/prodoc/_layouts/15/DocIdRedir.aspx?ID=GOPRO-1830562155-26418</Url>
      <Description>GOPRO-1830562155-26418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3699D0-3055-47A3-9C96-F38E21140F51}"/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2026-08-13T07:20:00Z</dcterms:created>
  <dcterms:modified xsi:type="dcterms:W3CDTF">2026-08-13T07:23:00Z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e014600a-1409-45b9-a93c-625d659c40ba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