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F2394" w14:textId="77777777" w:rsidR="00BF5373" w:rsidRDefault="00BF5373" w:rsidP="00BF5373">
      <w:pPr>
        <w:pStyle w:val="Kop1"/>
        <w:rPr>
          <w:lang w:eastAsia="nl-BE"/>
        </w:rPr>
      </w:pPr>
      <w:r>
        <w:rPr>
          <w:lang w:eastAsia="nl-BE"/>
        </w:rPr>
        <w:t>Enkele algemene succesfactoren voor het GOK-beleid</w:t>
      </w:r>
    </w:p>
    <w:p w14:paraId="5F44A6B3" w14:textId="77777777" w:rsidR="00BF5373" w:rsidRDefault="00BF5373" w:rsidP="00BF5373">
      <w:pPr>
        <w:rPr>
          <w:rFonts w:ascii="Calibri" w:hAnsi="Calibri" w:cs="Calibri"/>
          <w:color w:val="373737"/>
          <w:szCs w:val="22"/>
          <w:shd w:val="clear" w:color="auto" w:fill="FFFFFF"/>
        </w:rPr>
      </w:pPr>
    </w:p>
    <w:p w14:paraId="67BC1B3C" w14:textId="77777777" w:rsidR="00BF5373" w:rsidRDefault="00BF5373" w:rsidP="00BF5373">
      <w:pPr>
        <w:rPr>
          <w:rFonts w:ascii="Calibri" w:hAnsi="Calibri" w:cs="Calibri"/>
          <w:color w:val="373737"/>
          <w:szCs w:val="22"/>
          <w:shd w:val="clear" w:color="auto" w:fill="FFFFFF"/>
        </w:rPr>
      </w:pPr>
      <w:r w:rsidRPr="00B942CF">
        <w:rPr>
          <w:rFonts w:ascii="Calibri" w:hAnsi="Calibri" w:cs="Calibri"/>
          <w:color w:val="373737"/>
          <w:szCs w:val="22"/>
          <w:shd w:val="clear" w:color="auto" w:fill="FFFFFF"/>
        </w:rPr>
        <w:t>Kan een school de kloof in onderwijsprestaties tussen kinderen van laagopgeleide ouders en hoogopgeleide ouders verkleinen? En zo ja, welke ingrepen zijn dan het meest effectief?</w:t>
      </w:r>
      <w:r>
        <w:rPr>
          <w:rFonts w:ascii="Calibri" w:hAnsi="Calibri" w:cs="Calibri"/>
          <w:color w:val="373737"/>
          <w:szCs w:val="22"/>
          <w:shd w:val="clear" w:color="auto" w:fill="FFFFFF"/>
        </w:rPr>
        <w:t xml:space="preserve"> We maken een review van de actuele wetenschappelijke stand van zaken. We starten eerst met een aantal algemene vaststellingen.</w:t>
      </w:r>
    </w:p>
    <w:p w14:paraId="366DB074" w14:textId="77777777" w:rsidR="00BF5373" w:rsidRPr="002D1F6D" w:rsidRDefault="00BF5373" w:rsidP="00BF5373">
      <w:pPr>
        <w:shd w:val="clear" w:color="auto" w:fill="FFFFFF"/>
        <w:spacing w:after="390" w:line="240" w:lineRule="auto"/>
        <w:textAlignment w:val="baseline"/>
        <w:rPr>
          <w:rFonts w:cstheme="minorHAnsi"/>
          <w:b/>
          <w:bCs/>
          <w:color w:val="373737"/>
          <w:szCs w:val="22"/>
          <w:lang w:eastAsia="nl-BE"/>
        </w:rPr>
      </w:pPr>
      <w:r w:rsidRPr="00B942CF">
        <w:rPr>
          <w:rFonts w:ascii="Calibri" w:hAnsi="Calibri" w:cs="Calibri"/>
          <w:color w:val="373737"/>
          <w:szCs w:val="22"/>
          <w:u w:val="single"/>
          <w:lang w:eastAsia="nl-BE"/>
        </w:rPr>
        <w:t>Ten eerste</w:t>
      </w:r>
      <w:r w:rsidRPr="00B942CF">
        <w:rPr>
          <w:rFonts w:ascii="Calibri" w:hAnsi="Calibri" w:cs="Calibri"/>
          <w:color w:val="373737"/>
          <w:szCs w:val="22"/>
          <w:lang w:eastAsia="nl-BE"/>
        </w:rPr>
        <w:t xml:space="preserve"> </w:t>
      </w:r>
      <w:r>
        <w:rPr>
          <w:rFonts w:ascii="Calibri" w:hAnsi="Calibri" w:cs="Calibri"/>
          <w:color w:val="373737"/>
          <w:szCs w:val="22"/>
          <w:lang w:eastAsia="nl-BE"/>
        </w:rPr>
        <w:t>blijkt de</w:t>
      </w:r>
      <w:r w:rsidRPr="00B942CF">
        <w:rPr>
          <w:rFonts w:ascii="Calibri" w:hAnsi="Calibri" w:cs="Calibri"/>
          <w:color w:val="373737"/>
          <w:szCs w:val="22"/>
          <w:lang w:eastAsia="nl-BE"/>
        </w:rPr>
        <w:t xml:space="preserve"> samenstelling van de leerlingenpopulatie niet allesbepalend voor de leerresultaten van de</w:t>
      </w:r>
      <w:r>
        <w:rPr>
          <w:rFonts w:cstheme="minorHAnsi"/>
          <w:color w:val="373737"/>
          <w:szCs w:val="22"/>
          <w:lang w:eastAsia="nl-BE"/>
        </w:rPr>
        <w:t xml:space="preserve"> leerlingen. Uit internationaal onderzoek (</w:t>
      </w:r>
      <w:proofErr w:type="spellStart"/>
      <w:r>
        <w:rPr>
          <w:rFonts w:cstheme="minorHAnsi"/>
          <w:color w:val="373737"/>
          <w:szCs w:val="22"/>
          <w:lang w:eastAsia="nl-BE"/>
        </w:rPr>
        <w:t>Department</w:t>
      </w:r>
      <w:proofErr w:type="spellEnd"/>
      <w:r>
        <w:rPr>
          <w:rFonts w:cstheme="minorHAnsi"/>
          <w:color w:val="373737"/>
          <w:szCs w:val="22"/>
          <w:lang w:eastAsia="nl-BE"/>
        </w:rPr>
        <w:t xml:space="preserve"> </w:t>
      </w:r>
      <w:proofErr w:type="spellStart"/>
      <w:r>
        <w:rPr>
          <w:rFonts w:cstheme="minorHAnsi"/>
          <w:color w:val="373737"/>
          <w:szCs w:val="22"/>
          <w:lang w:eastAsia="nl-BE"/>
        </w:rPr>
        <w:t>for</w:t>
      </w:r>
      <w:proofErr w:type="spellEnd"/>
      <w:r>
        <w:rPr>
          <w:rFonts w:cstheme="minorHAnsi"/>
          <w:color w:val="373737"/>
          <w:szCs w:val="22"/>
          <w:lang w:eastAsia="nl-BE"/>
        </w:rPr>
        <w:t xml:space="preserve"> </w:t>
      </w:r>
      <w:proofErr w:type="spellStart"/>
      <w:r>
        <w:rPr>
          <w:rFonts w:cstheme="minorHAnsi"/>
          <w:color w:val="373737"/>
          <w:szCs w:val="22"/>
          <w:lang w:eastAsia="nl-BE"/>
        </w:rPr>
        <w:t>Education</w:t>
      </w:r>
      <w:proofErr w:type="spellEnd"/>
      <w:r>
        <w:rPr>
          <w:rFonts w:cstheme="minorHAnsi"/>
          <w:color w:val="373737"/>
          <w:szCs w:val="22"/>
          <w:lang w:eastAsia="nl-BE"/>
        </w:rPr>
        <w:t xml:space="preserve">, 2015) blijkt dat sommige scholen er beter in slagen om met sociaal kwetsbare leerlingen sterke onderwijsresultaten te halen dan andere. In de Vlaamse context stelde het Rekenhof (2016) in haar studie naar GOK in het basisonderwijs vast dat scholen met veel kansarme leerlingen ook onderling sterk verschillende resultaten boeken. </w:t>
      </w:r>
      <w:r w:rsidRPr="002D1F6D">
        <w:rPr>
          <w:rFonts w:cstheme="minorHAnsi"/>
          <w:b/>
          <w:bCs/>
          <w:color w:val="373737"/>
          <w:szCs w:val="22"/>
          <w:lang w:eastAsia="nl-BE"/>
        </w:rPr>
        <w:t>Dit bewijst dat het mogelijk is om via een goed GOK-beleid resultaten te boeken bij sociaal kwetsbare leerlingen.</w:t>
      </w:r>
    </w:p>
    <w:p w14:paraId="29171BF2" w14:textId="77777777" w:rsidR="00BF5373" w:rsidRDefault="00BF5373" w:rsidP="00BF5373">
      <w:pPr>
        <w:shd w:val="clear" w:color="auto" w:fill="FFFFFF"/>
        <w:spacing w:after="390" w:line="240" w:lineRule="auto"/>
        <w:textAlignment w:val="baseline"/>
        <w:rPr>
          <w:rFonts w:cstheme="minorHAnsi"/>
          <w:color w:val="373737"/>
          <w:szCs w:val="22"/>
          <w:lang w:eastAsia="nl-BE"/>
        </w:rPr>
      </w:pPr>
      <w:r w:rsidRPr="00364478">
        <w:rPr>
          <w:rFonts w:cstheme="minorHAnsi"/>
          <w:color w:val="373737"/>
          <w:szCs w:val="22"/>
          <w:u w:val="single"/>
          <w:lang w:eastAsia="nl-BE"/>
        </w:rPr>
        <w:t>Ten tweede</w:t>
      </w:r>
      <w:r>
        <w:rPr>
          <w:rFonts w:cstheme="minorHAnsi"/>
          <w:color w:val="373737"/>
          <w:szCs w:val="22"/>
          <w:lang w:eastAsia="nl-BE"/>
        </w:rPr>
        <w:t xml:space="preserve"> is een goed GOK-beleid niet te verengen tot één of een aantal interventies. Gelijke onderwijskansen bevorderen is het </w:t>
      </w:r>
      <w:r w:rsidRPr="0095264C">
        <w:rPr>
          <w:rFonts w:cstheme="minorHAnsi"/>
          <w:b/>
          <w:bCs/>
          <w:color w:val="373737"/>
          <w:szCs w:val="22"/>
          <w:lang w:eastAsia="nl-BE"/>
        </w:rPr>
        <w:t>resultaat van een jarenlang volgehouden inspanning van een schoolteam</w:t>
      </w:r>
      <w:r>
        <w:rPr>
          <w:rFonts w:cstheme="minorHAnsi"/>
          <w:color w:val="373737"/>
          <w:szCs w:val="22"/>
          <w:lang w:eastAsia="nl-BE"/>
        </w:rPr>
        <w:t xml:space="preserve"> om de kwaliteit van haar onderwijs te verhogen, en dat te doen door verschillende maatregelen tegelijkertijd te implementeren en perfectioneren, vanuit een structureel en programmatorisch perspectief. De betrokkenheid van het schoolteam bij het GOK-beleid is imperatief. </w:t>
      </w:r>
    </w:p>
    <w:p w14:paraId="7697E987" w14:textId="77777777" w:rsidR="00BF5373" w:rsidRDefault="00BF5373" w:rsidP="00BF5373">
      <w:pPr>
        <w:shd w:val="clear" w:color="auto" w:fill="FFFFFF"/>
        <w:spacing w:after="390" w:line="240" w:lineRule="auto"/>
        <w:textAlignment w:val="baseline"/>
        <w:rPr>
          <w:rFonts w:cstheme="minorHAnsi"/>
          <w:color w:val="373737"/>
          <w:szCs w:val="22"/>
          <w:lang w:eastAsia="nl-BE"/>
        </w:rPr>
      </w:pPr>
      <w:r w:rsidRPr="0095264C">
        <w:rPr>
          <w:rFonts w:cstheme="minorHAnsi"/>
          <w:color w:val="373737"/>
          <w:szCs w:val="22"/>
          <w:u w:val="single"/>
          <w:lang w:eastAsia="nl-BE"/>
        </w:rPr>
        <w:t xml:space="preserve">Ten </w:t>
      </w:r>
      <w:r>
        <w:rPr>
          <w:rFonts w:cstheme="minorHAnsi"/>
          <w:color w:val="373737"/>
          <w:szCs w:val="22"/>
          <w:u w:val="single"/>
          <w:lang w:eastAsia="nl-BE"/>
        </w:rPr>
        <w:t>derde</w:t>
      </w:r>
      <w:r>
        <w:rPr>
          <w:rFonts w:cstheme="minorHAnsi"/>
          <w:color w:val="373737"/>
          <w:szCs w:val="22"/>
          <w:lang w:eastAsia="nl-BE"/>
        </w:rPr>
        <w:t xml:space="preserve"> zet een goed GOK-beleid in op zowel een pedagogisch-didactische aanpak van de verschillen in leerprestaties, </w:t>
      </w:r>
      <w:r w:rsidRPr="00D972C5">
        <w:rPr>
          <w:rFonts w:cstheme="minorHAnsi"/>
          <w:b/>
          <w:bCs/>
          <w:color w:val="373737"/>
          <w:szCs w:val="22"/>
          <w:lang w:eastAsia="nl-BE"/>
        </w:rPr>
        <w:t>maar de aanpak op schoolniveau moet ruimer zijn</w:t>
      </w:r>
      <w:r>
        <w:rPr>
          <w:rFonts w:cstheme="minorHAnsi"/>
          <w:color w:val="373737"/>
          <w:szCs w:val="22"/>
          <w:lang w:eastAsia="nl-BE"/>
        </w:rPr>
        <w:t xml:space="preserve">. Het gaat bijvoorbeeld ook om het beleid inzake schoolkosten, ouderparticipatie, </w:t>
      </w:r>
      <w:proofErr w:type="spellStart"/>
      <w:r>
        <w:rPr>
          <w:rFonts w:cstheme="minorHAnsi"/>
          <w:color w:val="373737"/>
          <w:szCs w:val="22"/>
          <w:lang w:eastAsia="nl-BE"/>
        </w:rPr>
        <w:t>bredeschoolwerking</w:t>
      </w:r>
      <w:proofErr w:type="spellEnd"/>
      <w:r>
        <w:rPr>
          <w:rFonts w:cstheme="minorHAnsi"/>
          <w:color w:val="373737"/>
          <w:szCs w:val="22"/>
          <w:lang w:eastAsia="nl-BE"/>
        </w:rPr>
        <w:t>, attesteringsbeleid, taalbeleid, rekruterings- en retentiebeleid van leerlingen en leerkrachten. Individuele scholen moeten hun autonomie leren aanwenden om de schoolse segregatie tegen te gaan en ongelijkheden op vlak van zittenblijven, watervaleffecten en vroegtijdig schoolverlaten te minimaliseren (G. Juchtmans &amp; I. Nicaise, 2020).</w:t>
      </w:r>
    </w:p>
    <w:p w14:paraId="5DEECB5D" w14:textId="77777777" w:rsidR="007F371B" w:rsidRPr="00BF5373" w:rsidRDefault="007F371B" w:rsidP="007F371B">
      <w:pPr>
        <w:spacing w:after="0" w:line="240" w:lineRule="auto"/>
      </w:pPr>
    </w:p>
    <w:p w14:paraId="1D0BD7EC" w14:textId="24488561" w:rsidR="00D626DE" w:rsidRPr="00A52BB9" w:rsidRDefault="00D626DE" w:rsidP="00D626DE">
      <w:pPr>
        <w:pStyle w:val="Kop1"/>
      </w:pPr>
      <w:r w:rsidRPr="00A52BB9">
        <w:t>Enkele GOK interventies</w:t>
      </w:r>
      <w:r w:rsidR="00A52BB9">
        <w:t xml:space="preserve"> waarvoor er evidentie is</w:t>
      </w:r>
    </w:p>
    <w:p w14:paraId="647E9F56" w14:textId="77777777" w:rsidR="00D626DE" w:rsidRPr="00A52BB9" w:rsidRDefault="00D626DE" w:rsidP="00D626DE"/>
    <w:p w14:paraId="415CB0AE" w14:textId="5CA41022" w:rsidR="007E515E" w:rsidRPr="005F26DB" w:rsidRDefault="005F26DB" w:rsidP="00D626DE">
      <w:pPr>
        <w:pStyle w:val="Kop2"/>
        <w:rPr>
          <w:lang w:val="en-US"/>
        </w:rPr>
      </w:pPr>
      <w:proofErr w:type="spellStart"/>
      <w:r>
        <w:rPr>
          <w:lang w:val="en-US"/>
        </w:rPr>
        <w:t>Doelgerichte</w:t>
      </w:r>
      <w:proofErr w:type="spellEnd"/>
      <w:r>
        <w:rPr>
          <w:lang w:val="en-US"/>
        </w:rPr>
        <w:t xml:space="preserve"> </w:t>
      </w:r>
      <w:proofErr w:type="spellStart"/>
      <w:r>
        <w:rPr>
          <w:lang w:val="en-US"/>
        </w:rPr>
        <w:t>differentiatie</w:t>
      </w:r>
      <w:proofErr w:type="spellEnd"/>
    </w:p>
    <w:p w14:paraId="3B610892" w14:textId="77777777" w:rsidR="005F26DB" w:rsidRPr="005F26DB" w:rsidRDefault="005F26DB" w:rsidP="005F26DB">
      <w:pPr>
        <w:rPr>
          <w:rFonts w:ascii="Calibri" w:hAnsi="Calibri" w:cs="Calibri"/>
          <w:szCs w:val="22"/>
          <w:shd w:val="clear" w:color="auto" w:fill="FFFFFF"/>
        </w:rPr>
      </w:pPr>
      <w:r w:rsidRPr="005F26DB">
        <w:rPr>
          <w:rFonts w:cstheme="minorHAnsi"/>
          <w:szCs w:val="22"/>
          <w:lang w:eastAsia="nl-BE"/>
        </w:rPr>
        <w:t>Onderzoeken tonen aan dat sociaal kwetsbare leerlingen baat hebben bij </w:t>
      </w:r>
      <w:r w:rsidRPr="005F26DB">
        <w:rPr>
          <w:rFonts w:cstheme="minorHAnsi"/>
          <w:i/>
          <w:iCs/>
          <w:szCs w:val="22"/>
          <w:bdr w:val="none" w:sz="0" w:space="0" w:color="auto" w:frame="1"/>
          <w:lang w:eastAsia="nl-BE"/>
        </w:rPr>
        <w:t>individuele, gedifferentieerde ondersteuning</w:t>
      </w:r>
      <w:r w:rsidRPr="005F26DB">
        <w:rPr>
          <w:rFonts w:cstheme="minorHAnsi"/>
          <w:szCs w:val="22"/>
          <w:lang w:eastAsia="nl-BE"/>
        </w:rPr>
        <w:t xml:space="preserve"> vanaf het begin van hun onderwijstraject, en het geven van ondersteuning aan leerlingen in kleine groepjes (</w:t>
      </w:r>
      <w:proofErr w:type="spellStart"/>
      <w:r w:rsidRPr="005F26DB">
        <w:rPr>
          <w:rFonts w:cstheme="minorHAnsi"/>
          <w:szCs w:val="22"/>
          <w:lang w:eastAsia="nl-BE"/>
        </w:rPr>
        <w:t>Dietrichsson</w:t>
      </w:r>
      <w:proofErr w:type="spellEnd"/>
      <w:r w:rsidRPr="005F26DB">
        <w:rPr>
          <w:rFonts w:cstheme="minorHAnsi"/>
          <w:szCs w:val="22"/>
          <w:lang w:eastAsia="nl-BE"/>
        </w:rPr>
        <w:t xml:space="preserve"> e.a., 2017/2021). De focus ligt op de </w:t>
      </w:r>
      <w:r w:rsidRPr="005F26DB">
        <w:rPr>
          <w:rFonts w:cstheme="minorHAnsi"/>
          <w:i/>
          <w:iCs/>
          <w:szCs w:val="22"/>
          <w:bdr w:val="none" w:sz="0" w:space="0" w:color="auto" w:frame="1"/>
          <w:lang w:eastAsia="nl-BE"/>
        </w:rPr>
        <w:t>kwaliteit van het onderwijs</w:t>
      </w:r>
      <w:r w:rsidRPr="005F26DB">
        <w:rPr>
          <w:rFonts w:cstheme="minorHAnsi"/>
          <w:szCs w:val="22"/>
          <w:lang w:eastAsia="nl-BE"/>
        </w:rPr>
        <w:t> </w:t>
      </w:r>
      <w:r w:rsidRPr="005F26DB">
        <w:rPr>
          <w:rFonts w:cstheme="minorHAnsi"/>
          <w:i/>
          <w:iCs/>
          <w:szCs w:val="22"/>
          <w:lang w:eastAsia="nl-BE"/>
        </w:rPr>
        <w:t>in de reguliere klas</w:t>
      </w:r>
      <w:r w:rsidRPr="005F26DB">
        <w:rPr>
          <w:rFonts w:cstheme="minorHAnsi"/>
          <w:szCs w:val="22"/>
          <w:lang w:eastAsia="nl-BE"/>
        </w:rPr>
        <w:t>. Remediëring buiten de schooluren en extra-curriculaire activiteiten blijken minder effectief.</w:t>
      </w:r>
    </w:p>
    <w:p w14:paraId="14928C2E" w14:textId="77777777" w:rsidR="005F26DB" w:rsidRPr="005F26DB" w:rsidRDefault="005F26DB" w:rsidP="005F26DB">
      <w:pPr>
        <w:shd w:val="clear" w:color="auto" w:fill="FFFFFF"/>
        <w:spacing w:after="0" w:line="240" w:lineRule="auto"/>
        <w:textAlignment w:val="baseline"/>
        <w:rPr>
          <w:rFonts w:cstheme="minorHAnsi"/>
          <w:szCs w:val="22"/>
          <w:lang w:eastAsia="nl-BE"/>
        </w:rPr>
      </w:pPr>
      <w:proofErr w:type="spellStart"/>
      <w:r w:rsidRPr="005F26DB">
        <w:rPr>
          <w:rFonts w:cstheme="minorHAnsi"/>
          <w:szCs w:val="22"/>
          <w:lang w:eastAsia="nl-BE"/>
        </w:rPr>
        <w:t>Dietrichson</w:t>
      </w:r>
      <w:proofErr w:type="spellEnd"/>
      <w:r w:rsidRPr="005F26DB">
        <w:rPr>
          <w:rFonts w:cstheme="minorHAnsi"/>
          <w:szCs w:val="22"/>
          <w:lang w:eastAsia="nl-BE"/>
        </w:rPr>
        <w:t xml:space="preserve"> (2017) wijst op de positieve gevolgen van </w:t>
      </w:r>
      <w:proofErr w:type="spellStart"/>
      <w:r w:rsidRPr="005F26DB">
        <w:rPr>
          <w:rFonts w:cstheme="minorHAnsi"/>
          <w:szCs w:val="22"/>
          <w:lang w:eastAsia="nl-BE"/>
        </w:rPr>
        <w:t>tutoring</w:t>
      </w:r>
      <w:proofErr w:type="spellEnd"/>
      <w:r w:rsidRPr="005F26DB">
        <w:rPr>
          <w:rFonts w:cstheme="minorHAnsi"/>
          <w:szCs w:val="22"/>
          <w:lang w:eastAsia="nl-BE"/>
        </w:rPr>
        <w:t xml:space="preserve"> op gelijke onderwijskansen. Het gaat om allerlei vormen van extra ondersteuning of instructie die aan sociaal kwetsbare leerlingen wordt gegeven in kleine groepen of individueel, met de bedoeling de betrokken leerlingen kansen te geven de leerstof beter te verwerken. Die extra ondersteuning kan gegeven worden door de reguliere leerkracht, maar ook door een </w:t>
      </w:r>
      <w:proofErr w:type="spellStart"/>
      <w:r w:rsidRPr="005F26DB">
        <w:rPr>
          <w:rFonts w:cstheme="minorHAnsi"/>
          <w:szCs w:val="22"/>
          <w:lang w:eastAsia="nl-BE"/>
        </w:rPr>
        <w:t>zorgjuf</w:t>
      </w:r>
      <w:proofErr w:type="spellEnd"/>
      <w:r w:rsidRPr="005F26DB">
        <w:rPr>
          <w:rFonts w:cstheme="minorHAnsi"/>
          <w:szCs w:val="22"/>
          <w:lang w:eastAsia="nl-BE"/>
        </w:rPr>
        <w:t xml:space="preserve"> of iemand anders. </w:t>
      </w:r>
      <w:proofErr w:type="spellStart"/>
      <w:r w:rsidRPr="005F26DB">
        <w:rPr>
          <w:rFonts w:cstheme="minorHAnsi"/>
          <w:szCs w:val="22"/>
          <w:shd w:val="clear" w:color="auto" w:fill="FFFFFF"/>
        </w:rPr>
        <w:t>Tutoring</w:t>
      </w:r>
      <w:proofErr w:type="spellEnd"/>
      <w:r w:rsidRPr="005F26DB">
        <w:rPr>
          <w:rFonts w:cstheme="minorHAnsi"/>
          <w:szCs w:val="22"/>
          <w:shd w:val="clear" w:color="auto" w:fill="FFFFFF"/>
        </w:rPr>
        <w:t xml:space="preserve"> blijkt het meest effectief </w:t>
      </w:r>
      <w:r w:rsidRPr="005F26DB">
        <w:rPr>
          <w:rFonts w:cstheme="minorHAnsi"/>
          <w:i/>
          <w:iCs/>
          <w:szCs w:val="22"/>
          <w:shd w:val="clear" w:color="auto" w:fill="FFFFFF"/>
        </w:rPr>
        <w:t>als op het op school wordt georganiseerd</w:t>
      </w:r>
      <w:r w:rsidRPr="005F26DB">
        <w:rPr>
          <w:rFonts w:cstheme="minorHAnsi"/>
          <w:szCs w:val="22"/>
          <w:shd w:val="clear" w:color="auto" w:fill="FFFFFF"/>
        </w:rPr>
        <w:t>.</w:t>
      </w:r>
    </w:p>
    <w:p w14:paraId="55186A98" w14:textId="77777777" w:rsidR="005F26DB" w:rsidRPr="005F26DB" w:rsidRDefault="005F26DB" w:rsidP="005F26DB">
      <w:pPr>
        <w:shd w:val="clear" w:color="auto" w:fill="FFFFFF"/>
        <w:spacing w:after="0" w:line="240" w:lineRule="auto"/>
        <w:textAlignment w:val="baseline"/>
        <w:rPr>
          <w:rFonts w:cstheme="minorHAnsi"/>
          <w:szCs w:val="22"/>
          <w:lang w:eastAsia="nl-BE"/>
        </w:rPr>
      </w:pPr>
    </w:p>
    <w:p w14:paraId="35DC8F48" w14:textId="4BA630A6" w:rsidR="00521A36" w:rsidRDefault="00521A36" w:rsidP="009F289E">
      <w:pPr>
        <w:rPr>
          <w:rFonts w:cstheme="minorHAnsi"/>
          <w:szCs w:val="22"/>
          <w:lang w:eastAsia="nl-BE"/>
        </w:rPr>
      </w:pPr>
      <w:r>
        <w:rPr>
          <w:rFonts w:cstheme="minorHAnsi"/>
          <w:szCs w:val="22"/>
          <w:lang w:eastAsia="nl-BE"/>
        </w:rPr>
        <w:lastRenderedPageBreak/>
        <w:t>Differentiatie kan</w:t>
      </w:r>
      <w:r w:rsidR="006E47E6">
        <w:rPr>
          <w:rFonts w:cstheme="minorHAnsi"/>
          <w:szCs w:val="22"/>
          <w:lang w:eastAsia="nl-BE"/>
        </w:rPr>
        <w:t xml:space="preserve"> echter</w:t>
      </w:r>
      <w:r>
        <w:rPr>
          <w:rFonts w:cstheme="minorHAnsi"/>
          <w:szCs w:val="22"/>
          <w:lang w:eastAsia="nl-BE"/>
        </w:rPr>
        <w:t xml:space="preserve"> ook bijdragen aan </w:t>
      </w:r>
      <w:r w:rsidR="006E47E6">
        <w:rPr>
          <w:rFonts w:cstheme="minorHAnsi"/>
          <w:szCs w:val="22"/>
          <w:lang w:eastAsia="nl-BE"/>
        </w:rPr>
        <w:t xml:space="preserve">het vergroten van </w:t>
      </w:r>
      <w:r>
        <w:rPr>
          <w:rFonts w:cstheme="minorHAnsi"/>
          <w:szCs w:val="22"/>
          <w:lang w:eastAsia="nl-BE"/>
        </w:rPr>
        <w:t>de sociale kloof:</w:t>
      </w:r>
    </w:p>
    <w:p w14:paraId="1FCA7516" w14:textId="77777777" w:rsidR="00521A36" w:rsidRDefault="00521A36" w:rsidP="00521A36">
      <w:pPr>
        <w:pStyle w:val="Lijstalinea"/>
        <w:numPr>
          <w:ilvl w:val="0"/>
          <w:numId w:val="20"/>
        </w:numPr>
        <w:rPr>
          <w:rFonts w:cstheme="minorHAnsi"/>
          <w:szCs w:val="22"/>
          <w:lang w:eastAsia="nl-BE"/>
        </w:rPr>
      </w:pPr>
      <w:r>
        <w:rPr>
          <w:rFonts w:cstheme="minorHAnsi"/>
          <w:szCs w:val="22"/>
          <w:lang w:eastAsia="nl-BE"/>
        </w:rPr>
        <w:t>Als differentiatie er toe leidt dat sommige leerlingen zich (nog meer) gestigmatiseerd voelen en daardoor geloof in hun leerpotentieel verliezen;</w:t>
      </w:r>
    </w:p>
    <w:p w14:paraId="62369E6B" w14:textId="77777777" w:rsidR="00521A36" w:rsidRDefault="00521A36" w:rsidP="00521A36">
      <w:pPr>
        <w:pStyle w:val="Lijstalinea"/>
        <w:numPr>
          <w:ilvl w:val="0"/>
          <w:numId w:val="20"/>
        </w:numPr>
        <w:rPr>
          <w:rFonts w:cstheme="minorHAnsi"/>
          <w:szCs w:val="22"/>
          <w:lang w:eastAsia="nl-BE"/>
        </w:rPr>
      </w:pPr>
      <w:r>
        <w:rPr>
          <w:rFonts w:cstheme="minorHAnsi"/>
          <w:szCs w:val="22"/>
          <w:lang w:eastAsia="nl-BE"/>
        </w:rPr>
        <w:t>Of als cruciale doelen uit het oog verloren worden en gefocust op betekenisloze deelelementen;</w:t>
      </w:r>
    </w:p>
    <w:p w14:paraId="090A5900" w14:textId="77777777" w:rsidR="00521A36" w:rsidRDefault="00521A36" w:rsidP="00521A36">
      <w:pPr>
        <w:pStyle w:val="Lijstalinea"/>
        <w:numPr>
          <w:ilvl w:val="0"/>
          <w:numId w:val="20"/>
        </w:numPr>
        <w:rPr>
          <w:rFonts w:cstheme="minorHAnsi"/>
          <w:szCs w:val="22"/>
          <w:lang w:eastAsia="nl-BE"/>
        </w:rPr>
      </w:pPr>
      <w:r>
        <w:rPr>
          <w:rFonts w:cstheme="minorHAnsi"/>
          <w:szCs w:val="22"/>
          <w:lang w:eastAsia="nl-BE"/>
        </w:rPr>
        <w:t>Als cruciale leerstof niet wordt aangeboden omdat leerlingen het zogezegd niet kunnen;</w:t>
      </w:r>
    </w:p>
    <w:p w14:paraId="1DC4C031" w14:textId="542534E5" w:rsidR="00521A36" w:rsidRPr="00521A36" w:rsidRDefault="00521A36" w:rsidP="00521A36">
      <w:pPr>
        <w:rPr>
          <w:rFonts w:cstheme="minorHAnsi"/>
          <w:szCs w:val="22"/>
          <w:lang w:eastAsia="nl-BE"/>
        </w:rPr>
      </w:pPr>
      <w:r w:rsidRPr="00521A36">
        <w:rPr>
          <w:rFonts w:cstheme="minorHAnsi"/>
          <w:szCs w:val="22"/>
          <w:lang w:eastAsia="nl-BE"/>
        </w:rPr>
        <w:t>Het is d</w:t>
      </w:r>
      <w:r w:rsidR="006E47E6">
        <w:rPr>
          <w:rFonts w:cstheme="minorHAnsi"/>
          <w:szCs w:val="22"/>
          <w:lang w:eastAsia="nl-BE"/>
        </w:rPr>
        <w:t>us</w:t>
      </w:r>
      <w:r w:rsidRPr="00521A36">
        <w:rPr>
          <w:rFonts w:cstheme="minorHAnsi"/>
          <w:szCs w:val="22"/>
          <w:lang w:eastAsia="nl-BE"/>
        </w:rPr>
        <w:t xml:space="preserve"> belangrijk dat bij het differentiëren de leraren de kerndoelen niet uit het oog verliezen (“doelgerichte” differentiatie)</w:t>
      </w:r>
      <w:r>
        <w:rPr>
          <w:rFonts w:cstheme="minorHAnsi"/>
          <w:szCs w:val="22"/>
          <w:lang w:eastAsia="nl-BE"/>
        </w:rPr>
        <w:t>: ALLE leerlingen hebben belang bij ambitieuze onderwijsdoelen</w:t>
      </w:r>
      <w:r w:rsidRPr="00521A36">
        <w:rPr>
          <w:rFonts w:cstheme="minorHAnsi"/>
          <w:szCs w:val="22"/>
          <w:lang w:eastAsia="nl-BE"/>
        </w:rPr>
        <w:t xml:space="preserve">. </w:t>
      </w:r>
      <w:proofErr w:type="spellStart"/>
      <w:r w:rsidRPr="00521A36">
        <w:rPr>
          <w:rFonts w:cstheme="minorHAnsi"/>
          <w:szCs w:val="22"/>
          <w:lang w:eastAsia="nl-BE"/>
        </w:rPr>
        <w:t>Casteleyn</w:t>
      </w:r>
      <w:proofErr w:type="spellEnd"/>
      <w:r w:rsidRPr="00521A36">
        <w:rPr>
          <w:rFonts w:cstheme="minorHAnsi"/>
          <w:szCs w:val="22"/>
          <w:lang w:eastAsia="nl-BE"/>
        </w:rPr>
        <w:t xml:space="preserve"> e.a. (2016) verbinden de praktijk van </w:t>
      </w:r>
      <w:proofErr w:type="spellStart"/>
      <w:r w:rsidRPr="00521A36">
        <w:rPr>
          <w:rFonts w:cstheme="minorHAnsi"/>
          <w:szCs w:val="22"/>
          <w:lang w:eastAsia="nl-BE"/>
        </w:rPr>
        <w:t>binnenklasdifferentiatie</w:t>
      </w:r>
      <w:proofErr w:type="spellEnd"/>
      <w:r w:rsidRPr="00521A36">
        <w:rPr>
          <w:rFonts w:cstheme="minorHAnsi"/>
          <w:szCs w:val="22"/>
          <w:lang w:eastAsia="nl-BE"/>
        </w:rPr>
        <w:t xml:space="preserve"> met het idee van </w:t>
      </w:r>
      <w:r w:rsidRPr="00521A36">
        <w:rPr>
          <w:rFonts w:cstheme="minorHAnsi"/>
          <w:szCs w:val="22"/>
          <w:bdr w:val="none" w:sz="0" w:space="0" w:color="auto" w:frame="1"/>
          <w:lang w:eastAsia="nl-BE"/>
        </w:rPr>
        <w:t>“teaching up”:</w:t>
      </w:r>
      <w:r w:rsidRPr="00521A36">
        <w:rPr>
          <w:rFonts w:cstheme="minorHAnsi"/>
          <w:szCs w:val="22"/>
          <w:lang w:eastAsia="nl-BE"/>
        </w:rPr>
        <w:t> differentiatie is het meest productief als het leerlingen opheft en uitdaagt, en heel bewust vertrekt van de verwachting dat leerlingen hun grenzen kunnen en zullen verleggen.</w:t>
      </w:r>
    </w:p>
    <w:p w14:paraId="3727E63B" w14:textId="77777777" w:rsidR="002375F9" w:rsidRPr="009F289E" w:rsidRDefault="002375F9" w:rsidP="009F289E">
      <w:pPr>
        <w:rPr>
          <w:rFonts w:cstheme="minorHAnsi"/>
          <w:szCs w:val="22"/>
          <w:lang w:eastAsia="nl-BE"/>
        </w:rPr>
      </w:pPr>
    </w:p>
    <w:p w14:paraId="0930FDD2" w14:textId="1D9AD7FF" w:rsidR="000B2C77" w:rsidRDefault="005F26DB" w:rsidP="00D626DE">
      <w:pPr>
        <w:pStyle w:val="Kop2"/>
      </w:pPr>
      <w:r>
        <w:t>Co-gestuurd en sociaal-gestuurd leren (“samen leren”)</w:t>
      </w:r>
    </w:p>
    <w:p w14:paraId="026F0470" w14:textId="278CC1E6" w:rsidR="006E47E6" w:rsidRDefault="006E47E6" w:rsidP="005F26DB">
      <w:pPr>
        <w:shd w:val="clear" w:color="auto" w:fill="FFFFFF"/>
        <w:spacing w:after="0" w:line="240" w:lineRule="auto"/>
        <w:textAlignment w:val="baseline"/>
      </w:pPr>
      <w:r>
        <w:t xml:space="preserve">“Coöperatieve leerstrategieën” is een wetenschappelijk bewezen methode van de Amerikaanse breinpsycholoog Spencer </w:t>
      </w:r>
      <w:proofErr w:type="spellStart"/>
      <w:r>
        <w:t>Kagan</w:t>
      </w:r>
      <w:proofErr w:type="spellEnd"/>
      <w:r>
        <w:t xml:space="preserve"> om alle leerlingen actief te krijgen in de les.</w:t>
      </w:r>
    </w:p>
    <w:p w14:paraId="2D80AD44" w14:textId="77777777" w:rsidR="006E47E6" w:rsidRDefault="006E47E6" w:rsidP="005F26DB">
      <w:pPr>
        <w:shd w:val="clear" w:color="auto" w:fill="FFFFFF"/>
        <w:spacing w:after="0" w:line="240" w:lineRule="auto"/>
        <w:textAlignment w:val="baseline"/>
      </w:pPr>
    </w:p>
    <w:p w14:paraId="77B5C62C" w14:textId="69903321" w:rsidR="00995627" w:rsidRDefault="005F26DB" w:rsidP="005F26DB">
      <w:pPr>
        <w:shd w:val="clear" w:color="auto" w:fill="FFFFFF"/>
        <w:spacing w:after="0" w:line="240" w:lineRule="auto"/>
        <w:textAlignment w:val="baseline"/>
        <w:rPr>
          <w:rFonts w:ascii="Calibri" w:hAnsi="Calibri" w:cs="Calibri"/>
          <w:szCs w:val="22"/>
        </w:rPr>
      </w:pPr>
      <w:r w:rsidRPr="009F289E">
        <w:t xml:space="preserve">Nogal wat onderzoek (en in toenemende mate) onderstreept het potentieel van co-gestuurd en sociaal-gestuurd leren om gelijke onderwijskansen te verbeteren (Smets &amp; </w:t>
      </w:r>
      <w:proofErr w:type="spellStart"/>
      <w:r w:rsidRPr="009F289E">
        <w:t>Struyven</w:t>
      </w:r>
      <w:proofErr w:type="spellEnd"/>
      <w:r w:rsidRPr="009F289E">
        <w:t xml:space="preserve">, 2019, </w:t>
      </w:r>
      <w:proofErr w:type="spellStart"/>
      <w:r w:rsidRPr="009F289E">
        <w:t>Dietrichson</w:t>
      </w:r>
      <w:proofErr w:type="spellEnd"/>
      <w:r w:rsidRPr="009F289E">
        <w:t xml:space="preserve">, 2017). </w:t>
      </w:r>
      <w:r w:rsidRPr="009F289E">
        <w:rPr>
          <w:rFonts w:ascii="Calibri" w:hAnsi="Calibri" w:cs="Calibri"/>
          <w:szCs w:val="22"/>
        </w:rPr>
        <w:t>Een overzichtsstudie (</w:t>
      </w:r>
      <w:proofErr w:type="spellStart"/>
      <w:r w:rsidRPr="009F289E">
        <w:rPr>
          <w:rFonts w:ascii="Calibri" w:hAnsi="Calibri" w:cs="Calibri"/>
          <w:szCs w:val="22"/>
        </w:rPr>
        <w:t>Kyndt</w:t>
      </w:r>
      <w:proofErr w:type="spellEnd"/>
      <w:r w:rsidRPr="009F289E">
        <w:rPr>
          <w:rFonts w:ascii="Calibri" w:hAnsi="Calibri" w:cs="Calibri"/>
          <w:szCs w:val="22"/>
        </w:rPr>
        <w:t>, 2013) bevestigt het effect van samenwerkend leren op leerresultaten van leerlingen. Men vindt relatief positievere effecten van samenwerkend leren bij rekenen/wiskunde en de zaakvakken. Bovendien vindt men grotere positieve effecten in studies met leerlingen in de leeftijdscategorie van zes tot twaalf jaar en in de groep studenten van achttien jaar en ouder. De meta-analyses van Slavin e.a. (2011) toonden aan dat coöperatief leren sterke effecten had, vooral voor leerlingen met moeite in begrijpend lezen.</w:t>
      </w:r>
      <w:r w:rsidR="006E47E6">
        <w:rPr>
          <w:rFonts w:ascii="Calibri" w:hAnsi="Calibri" w:cs="Calibri"/>
          <w:szCs w:val="22"/>
        </w:rPr>
        <w:t xml:space="preserve"> </w:t>
      </w:r>
    </w:p>
    <w:p w14:paraId="4172962C" w14:textId="77777777" w:rsidR="00995627" w:rsidRDefault="00995627" w:rsidP="005F26DB">
      <w:pPr>
        <w:shd w:val="clear" w:color="auto" w:fill="FFFFFF"/>
        <w:spacing w:after="0" w:line="240" w:lineRule="auto"/>
        <w:textAlignment w:val="baseline"/>
        <w:rPr>
          <w:rFonts w:ascii="Calibri" w:hAnsi="Calibri" w:cs="Calibri"/>
          <w:szCs w:val="22"/>
        </w:rPr>
      </w:pPr>
    </w:p>
    <w:p w14:paraId="1AB71DC1" w14:textId="138070C3" w:rsidR="00521A36" w:rsidRPr="006E47E6" w:rsidRDefault="006E47E6" w:rsidP="005F26DB">
      <w:pPr>
        <w:shd w:val="clear" w:color="auto" w:fill="FFFFFF"/>
        <w:spacing w:after="0" w:line="240" w:lineRule="auto"/>
        <w:textAlignment w:val="baseline"/>
        <w:rPr>
          <w:rFonts w:ascii="Calibri" w:hAnsi="Calibri" w:cs="Calibri"/>
          <w:szCs w:val="22"/>
        </w:rPr>
      </w:pPr>
      <w:r>
        <w:rPr>
          <w:rFonts w:ascii="Calibri" w:hAnsi="Calibri" w:cs="Calibri"/>
          <w:szCs w:val="22"/>
        </w:rPr>
        <w:t xml:space="preserve">Er zijn ook verschillende wat oudere meta-analyses (John </w:t>
      </w:r>
      <w:proofErr w:type="spellStart"/>
      <w:r>
        <w:rPr>
          <w:rFonts w:ascii="Calibri" w:hAnsi="Calibri" w:cs="Calibri"/>
          <w:szCs w:val="22"/>
        </w:rPr>
        <w:t>Hattie</w:t>
      </w:r>
      <w:proofErr w:type="spellEnd"/>
      <w:r>
        <w:rPr>
          <w:rFonts w:ascii="Calibri" w:hAnsi="Calibri" w:cs="Calibri"/>
          <w:szCs w:val="22"/>
        </w:rPr>
        <w:t xml:space="preserve"> en Robert </w:t>
      </w:r>
      <w:proofErr w:type="spellStart"/>
      <w:r>
        <w:rPr>
          <w:rFonts w:ascii="Calibri" w:hAnsi="Calibri" w:cs="Calibri"/>
          <w:szCs w:val="22"/>
        </w:rPr>
        <w:t>Marzano</w:t>
      </w:r>
      <w:proofErr w:type="spellEnd"/>
      <w:r>
        <w:rPr>
          <w:rFonts w:ascii="Calibri" w:hAnsi="Calibri" w:cs="Calibri"/>
          <w:szCs w:val="22"/>
        </w:rPr>
        <w:t>) die positieve effecten op prestaties en ontwikkeling van leerlingen aantonen van coöperatief leren. De methode zorgt er voor dat de kloof tussen sterke en zwakkere leerlingen verkleint. Want die laatsten krijgen meer kans om te participeren aan de les. Bovendien is het brein actief omdat ze voortdurend aan het woord zijn, bewegen, rechtstaan of luisteren. En ze oefenen elke dag sociale en communicatieve vaardigheden. Zo ontstaat er ook een positieve interactie tussen de leerlingen en ze voelen zich beter in hun vel.</w:t>
      </w:r>
    </w:p>
    <w:p w14:paraId="1FB1FFC5" w14:textId="77777777" w:rsidR="005F26DB" w:rsidRPr="009F289E" w:rsidRDefault="005F26DB" w:rsidP="005F26DB">
      <w:pPr>
        <w:shd w:val="clear" w:color="auto" w:fill="FFFFFF"/>
        <w:spacing w:after="0" w:line="240" w:lineRule="auto"/>
        <w:textAlignment w:val="baseline"/>
        <w:rPr>
          <w:rFonts w:ascii="Calibri" w:hAnsi="Calibri" w:cs="Calibri"/>
          <w:szCs w:val="22"/>
          <w:shd w:val="clear" w:color="auto" w:fill="FFFFFF"/>
        </w:rPr>
      </w:pPr>
    </w:p>
    <w:p w14:paraId="757AC786" w14:textId="24A29DED" w:rsidR="00576B00" w:rsidRDefault="005F26DB" w:rsidP="00F412FD">
      <w:pPr>
        <w:shd w:val="clear" w:color="auto" w:fill="FFFFFF"/>
        <w:spacing w:after="0" w:line="240" w:lineRule="auto"/>
        <w:textAlignment w:val="baseline"/>
        <w:rPr>
          <w:rFonts w:ascii="Calibri" w:hAnsi="Calibri" w:cs="Calibri"/>
          <w:szCs w:val="22"/>
          <w:shd w:val="clear" w:color="auto" w:fill="FFFFFF"/>
        </w:rPr>
      </w:pPr>
      <w:r w:rsidRPr="009F289E">
        <w:rPr>
          <w:rFonts w:ascii="Calibri" w:hAnsi="Calibri" w:cs="Calibri"/>
          <w:szCs w:val="22"/>
          <w:shd w:val="clear" w:color="auto" w:fill="FFFFFF"/>
        </w:rPr>
        <w:t>Opvallend is dat ook in de</w:t>
      </w:r>
      <w:r w:rsidR="00FB3323">
        <w:rPr>
          <w:rFonts w:ascii="Calibri" w:hAnsi="Calibri" w:cs="Calibri"/>
          <w:szCs w:val="22"/>
          <w:shd w:val="clear" w:color="auto" w:fill="FFFFFF"/>
        </w:rPr>
        <w:t xml:space="preserve"> </w:t>
      </w:r>
      <w:r w:rsidRPr="009F289E">
        <w:rPr>
          <w:rFonts w:ascii="Calibri" w:hAnsi="Calibri" w:cs="Calibri"/>
          <w:szCs w:val="22"/>
          <w:shd w:val="clear" w:color="auto" w:fill="FFFFFF"/>
        </w:rPr>
        <w:t xml:space="preserve">meta-analyse van </w:t>
      </w:r>
      <w:proofErr w:type="spellStart"/>
      <w:r w:rsidRPr="009F289E">
        <w:rPr>
          <w:rFonts w:ascii="Calibri" w:hAnsi="Calibri" w:cs="Calibri"/>
          <w:szCs w:val="22"/>
          <w:shd w:val="clear" w:color="auto" w:fill="FFFFFF"/>
        </w:rPr>
        <w:t>Dietrichsson</w:t>
      </w:r>
      <w:proofErr w:type="spellEnd"/>
      <w:r w:rsidRPr="009F289E">
        <w:rPr>
          <w:rFonts w:ascii="Calibri" w:hAnsi="Calibri" w:cs="Calibri"/>
          <w:szCs w:val="22"/>
          <w:shd w:val="clear" w:color="auto" w:fill="FFFFFF"/>
        </w:rPr>
        <w:t xml:space="preserve"> rond gelijke onderwijskansen coöperatief leren sterke positieve effecten bleek te hebben. Bij onderwijs in kleine groepen ging het om groepen van maximaal 5 leerlingen, die zowel homogeen qua niveau als heterogeen konden zijn samengesteld. De positieve effecten van beide ingrepen golden zowel voor wiskunde als voor talen, en waren het allersterkst voor breuken. De effecten waren iets groter in de lagere leerjaren dan in de hogere.</w:t>
      </w:r>
    </w:p>
    <w:p w14:paraId="1FA8AC6B" w14:textId="77777777" w:rsidR="00521A36" w:rsidRPr="00BF5373" w:rsidRDefault="00521A36" w:rsidP="00F412FD">
      <w:pPr>
        <w:shd w:val="clear" w:color="auto" w:fill="FFFFFF"/>
        <w:spacing w:after="0" w:line="240" w:lineRule="auto"/>
        <w:textAlignment w:val="baseline"/>
        <w:rPr>
          <w:rFonts w:ascii="Calibri" w:hAnsi="Calibri" w:cs="Calibri"/>
          <w:szCs w:val="22"/>
          <w:shd w:val="clear" w:color="auto" w:fill="FFFFFF"/>
        </w:rPr>
      </w:pPr>
    </w:p>
    <w:p w14:paraId="38A4496A" w14:textId="0E9D780A" w:rsidR="009D4203" w:rsidRPr="00F412FD" w:rsidRDefault="005F26DB" w:rsidP="00D626DE">
      <w:pPr>
        <w:pStyle w:val="Kop2"/>
        <w:rPr>
          <w:rFonts w:eastAsiaTheme="majorEastAsia"/>
        </w:rPr>
      </w:pPr>
      <w:r w:rsidRPr="00F412FD">
        <w:rPr>
          <w:rFonts w:eastAsiaTheme="majorEastAsia"/>
        </w:rPr>
        <w:t>Professionals met hoge verwachtingen die uitgaan van een open leerpotentieel</w:t>
      </w:r>
    </w:p>
    <w:p w14:paraId="7AF90B02" w14:textId="51F0B83D" w:rsidR="00771532" w:rsidRPr="00057D9A" w:rsidRDefault="00CA69EC" w:rsidP="005F26DB">
      <w:pPr>
        <w:shd w:val="clear" w:color="auto" w:fill="FFFFFF"/>
        <w:spacing w:after="0" w:line="240" w:lineRule="auto"/>
        <w:textAlignment w:val="baseline"/>
        <w:rPr>
          <w:rFonts w:ascii="Calibri" w:hAnsi="Calibri" w:cs="Calibri"/>
          <w:iCs/>
          <w:szCs w:val="22"/>
          <w:bdr w:val="none" w:sz="0" w:space="0" w:color="auto" w:frame="1"/>
          <w:lang w:eastAsia="nl-BE"/>
        </w:rPr>
      </w:pPr>
      <w:bookmarkStart w:id="0" w:name="_Hlk69220908"/>
      <w:r w:rsidRPr="00057D9A">
        <w:rPr>
          <w:rFonts w:ascii="Calibri" w:hAnsi="Calibri" w:cs="Calibri"/>
          <w:color w:val="373737"/>
          <w:szCs w:val="22"/>
          <w:shd w:val="clear" w:color="auto" w:fill="FFFFFF"/>
        </w:rPr>
        <w:t>W</w:t>
      </w:r>
      <w:r w:rsidR="00771532" w:rsidRPr="00057D9A">
        <w:rPr>
          <w:rFonts w:ascii="Calibri" w:hAnsi="Calibri" w:cs="Calibri"/>
          <w:color w:val="373737"/>
          <w:szCs w:val="22"/>
          <w:shd w:val="clear" w:color="auto" w:fill="FFFFFF"/>
        </w:rPr>
        <w:t>etenschappelijk onderzoek naar de impact van leerkrachtverwachtingen op de ontwikkeling van leerlingen</w:t>
      </w:r>
      <w:r w:rsidRPr="00057D9A">
        <w:rPr>
          <w:rFonts w:ascii="Calibri" w:hAnsi="Calibri" w:cs="Calibri"/>
          <w:color w:val="373737"/>
          <w:szCs w:val="22"/>
          <w:shd w:val="clear" w:color="auto" w:fill="FFFFFF"/>
        </w:rPr>
        <w:t xml:space="preserve"> </w:t>
      </w:r>
      <w:r w:rsidR="00A92CB1" w:rsidRPr="00057D9A">
        <w:rPr>
          <w:rFonts w:ascii="Calibri" w:hAnsi="Calibri" w:cs="Calibri"/>
          <w:color w:val="373737"/>
          <w:szCs w:val="22"/>
          <w:shd w:val="clear" w:color="auto" w:fill="FFFFFF"/>
        </w:rPr>
        <w:t>gaat al ver terug</w:t>
      </w:r>
      <w:r w:rsidR="00771532" w:rsidRPr="00057D9A">
        <w:rPr>
          <w:rFonts w:ascii="Calibri" w:hAnsi="Calibri" w:cs="Calibri"/>
          <w:color w:val="373737"/>
          <w:szCs w:val="22"/>
          <w:shd w:val="clear" w:color="auto" w:fill="FFFFFF"/>
        </w:rPr>
        <w:t xml:space="preserve">. Die traditie kreeg in 1968 een eerste boost door het baanbrekend werk van Rosenthal en </w:t>
      </w:r>
      <w:proofErr w:type="spellStart"/>
      <w:r w:rsidR="00771532" w:rsidRPr="00057D9A">
        <w:rPr>
          <w:rFonts w:ascii="Calibri" w:hAnsi="Calibri" w:cs="Calibri"/>
          <w:color w:val="373737"/>
          <w:szCs w:val="22"/>
          <w:shd w:val="clear" w:color="auto" w:fill="FFFFFF"/>
        </w:rPr>
        <w:t>Jakobson</w:t>
      </w:r>
      <w:proofErr w:type="spellEnd"/>
      <w:r w:rsidR="00771532" w:rsidRPr="00057D9A">
        <w:rPr>
          <w:rFonts w:ascii="Calibri" w:hAnsi="Calibri" w:cs="Calibri"/>
          <w:color w:val="373737"/>
          <w:szCs w:val="22"/>
          <w:shd w:val="clear" w:color="auto" w:fill="FFFFFF"/>
        </w:rPr>
        <w:t xml:space="preserve">. Sindsdien heeft een resem studies meer inzicht opgeleverd in welke mechanismen er achter zitten én wat er kan gedaan worden om negatieve effecten tegen te gaan. Zoals altijd blijft het ook hier oppassen voor te sterke en te ongenuanceerde veralgemeningen, en zijn er grote verschillen tussen leraren, maar zoals </w:t>
      </w:r>
      <w:proofErr w:type="spellStart"/>
      <w:r w:rsidR="00771532" w:rsidRPr="00057D9A">
        <w:rPr>
          <w:rFonts w:ascii="Calibri" w:hAnsi="Calibri" w:cs="Calibri"/>
          <w:color w:val="373737"/>
          <w:szCs w:val="22"/>
          <w:shd w:val="clear" w:color="auto" w:fill="FFFFFF"/>
        </w:rPr>
        <w:t>Good</w:t>
      </w:r>
      <w:proofErr w:type="spellEnd"/>
      <w:r w:rsidR="00771532" w:rsidRPr="00057D9A">
        <w:rPr>
          <w:rFonts w:ascii="Calibri" w:hAnsi="Calibri" w:cs="Calibri"/>
          <w:color w:val="373737"/>
          <w:szCs w:val="22"/>
          <w:shd w:val="clear" w:color="auto" w:fill="FFFFFF"/>
        </w:rPr>
        <w:t xml:space="preserve"> en </w:t>
      </w:r>
      <w:proofErr w:type="spellStart"/>
      <w:r w:rsidR="00771532" w:rsidRPr="00057D9A">
        <w:rPr>
          <w:rFonts w:ascii="Calibri" w:hAnsi="Calibri" w:cs="Calibri"/>
          <w:color w:val="373737"/>
          <w:szCs w:val="22"/>
          <w:shd w:val="clear" w:color="auto" w:fill="FFFFFF"/>
        </w:rPr>
        <w:t>Lavigne</w:t>
      </w:r>
      <w:proofErr w:type="spellEnd"/>
      <w:r w:rsidR="00771532" w:rsidRPr="00057D9A">
        <w:rPr>
          <w:rFonts w:ascii="Calibri" w:hAnsi="Calibri" w:cs="Calibri"/>
          <w:color w:val="373737"/>
          <w:szCs w:val="22"/>
          <w:shd w:val="clear" w:color="auto" w:fill="FFFFFF"/>
        </w:rPr>
        <w:t xml:space="preserve"> (2018) in hun meest recente versie van hun standaardwerk “</w:t>
      </w:r>
      <w:proofErr w:type="spellStart"/>
      <w:r w:rsidR="00771532" w:rsidRPr="00057D9A">
        <w:rPr>
          <w:rFonts w:ascii="Calibri" w:hAnsi="Calibri" w:cs="Calibri"/>
          <w:color w:val="373737"/>
          <w:szCs w:val="22"/>
          <w:shd w:val="clear" w:color="auto" w:fill="FFFFFF"/>
        </w:rPr>
        <w:t>Looking</w:t>
      </w:r>
      <w:proofErr w:type="spellEnd"/>
      <w:r w:rsidR="00771532" w:rsidRPr="00057D9A">
        <w:rPr>
          <w:rFonts w:ascii="Calibri" w:hAnsi="Calibri" w:cs="Calibri"/>
          <w:color w:val="373737"/>
          <w:szCs w:val="22"/>
          <w:shd w:val="clear" w:color="auto" w:fill="FFFFFF"/>
        </w:rPr>
        <w:t xml:space="preserve"> in classrooms” aangeven, vallen er een aantal belangwekkende patronen te noteren.</w:t>
      </w:r>
      <w:r w:rsidR="00057D9A" w:rsidRPr="00057D9A">
        <w:rPr>
          <w:rFonts w:ascii="Calibri" w:hAnsi="Calibri" w:cs="Calibri"/>
          <w:color w:val="373737"/>
          <w:szCs w:val="22"/>
          <w:shd w:val="clear" w:color="auto" w:fill="FFFFFF"/>
        </w:rPr>
        <w:t xml:space="preserve"> Leraren evalueren hun leerlingen voortdurend (op diverse manieren) en bouwen op die manier automatisch bepaalde verwachtingen op rond het toekomstig presteren en leren van die leerlingen. Leraren kunnen hun </w:t>
      </w:r>
      <w:r w:rsidR="00057D9A" w:rsidRPr="00057D9A">
        <w:rPr>
          <w:rFonts w:ascii="Calibri" w:hAnsi="Calibri" w:cs="Calibri"/>
          <w:color w:val="373737"/>
          <w:szCs w:val="22"/>
          <w:shd w:val="clear" w:color="auto" w:fill="FFFFFF"/>
        </w:rPr>
        <w:lastRenderedPageBreak/>
        <w:t>eigen verwachtingen op heel verschillende manieren overbrengen op leerlingen. Dat doen ze zowel impliciet als expliciet, subtiel als (soms) minder subtiel. In vergelijking met leerlingen van wie ze relatief lage verwachtingen koesteren, hebben sommige leerkrachten de neiging om leerlingen van wie ze relatief hogere verwachtingen hebben</w:t>
      </w:r>
      <w:r w:rsidR="00876285">
        <w:rPr>
          <w:rFonts w:ascii="Calibri" w:hAnsi="Calibri" w:cs="Calibri"/>
          <w:color w:val="373737"/>
          <w:szCs w:val="22"/>
          <w:shd w:val="clear" w:color="auto" w:fill="FFFFFF"/>
        </w:rPr>
        <w:t xml:space="preserve"> te “bevoordelen”.</w:t>
      </w:r>
    </w:p>
    <w:p w14:paraId="051B9C0F" w14:textId="77777777" w:rsidR="00771532" w:rsidRDefault="00771532" w:rsidP="005F26DB">
      <w:pPr>
        <w:shd w:val="clear" w:color="auto" w:fill="FFFFFF"/>
        <w:spacing w:after="0" w:line="240" w:lineRule="auto"/>
        <w:textAlignment w:val="baseline"/>
        <w:rPr>
          <w:rFonts w:cstheme="minorHAnsi"/>
          <w:iCs/>
          <w:szCs w:val="22"/>
          <w:bdr w:val="none" w:sz="0" w:space="0" w:color="auto" w:frame="1"/>
          <w:lang w:eastAsia="nl-BE"/>
        </w:rPr>
      </w:pPr>
    </w:p>
    <w:p w14:paraId="0B6FD196" w14:textId="42EAA5C5" w:rsidR="0040418E" w:rsidRDefault="005F26DB" w:rsidP="005F26DB">
      <w:pPr>
        <w:shd w:val="clear" w:color="auto" w:fill="FFFFFF"/>
        <w:spacing w:after="0" w:line="240" w:lineRule="auto"/>
        <w:textAlignment w:val="baseline"/>
        <w:rPr>
          <w:rFonts w:cstheme="minorHAnsi"/>
          <w:shd w:val="clear" w:color="auto" w:fill="FFFFFF"/>
        </w:rPr>
      </w:pPr>
      <w:r w:rsidRPr="005F26DB">
        <w:rPr>
          <w:rFonts w:cstheme="minorHAnsi"/>
          <w:iCs/>
          <w:szCs w:val="22"/>
          <w:bdr w:val="none" w:sz="0" w:space="0" w:color="auto" w:frame="1"/>
          <w:lang w:eastAsia="nl-BE"/>
        </w:rPr>
        <w:t>Essentieel in een effectieve aanpak van sociaal kwetsbare leerlingen is</w:t>
      </w:r>
      <w:r w:rsidR="00876285">
        <w:rPr>
          <w:rFonts w:cstheme="minorHAnsi"/>
          <w:iCs/>
          <w:szCs w:val="22"/>
          <w:bdr w:val="none" w:sz="0" w:space="0" w:color="auto" w:frame="1"/>
          <w:lang w:eastAsia="nl-BE"/>
        </w:rPr>
        <w:t xml:space="preserve"> daarom</w:t>
      </w:r>
      <w:r w:rsidRPr="005F26DB">
        <w:rPr>
          <w:rFonts w:cstheme="minorHAnsi"/>
          <w:iCs/>
          <w:szCs w:val="22"/>
          <w:bdr w:val="none" w:sz="0" w:space="0" w:color="auto" w:frame="1"/>
          <w:lang w:eastAsia="nl-BE"/>
        </w:rPr>
        <w:t xml:space="preserve"> de lat hoog te leggen. Het is een aanpak waarbij men streeft naar succes, en vermeden wordt om hen te stereotyperen als een groep met minder potentieel.</w:t>
      </w:r>
      <w:r w:rsidR="003C2352">
        <w:rPr>
          <w:rFonts w:cstheme="minorHAnsi"/>
          <w:iCs/>
          <w:szCs w:val="22"/>
          <w:bdr w:val="none" w:sz="0" w:space="0" w:color="auto" w:frame="1"/>
          <w:lang w:eastAsia="nl-BE"/>
        </w:rPr>
        <w:t xml:space="preserve"> Wetenschappelijk onderzoek identificeert een aantal kenmerken waaraan een</w:t>
      </w:r>
      <w:r w:rsidR="006E47E6">
        <w:rPr>
          <w:rFonts w:cstheme="minorHAnsi"/>
          <w:iCs/>
          <w:szCs w:val="22"/>
          <w:bdr w:val="none" w:sz="0" w:space="0" w:color="auto" w:frame="1"/>
          <w:lang w:eastAsia="nl-BE"/>
        </w:rPr>
        <w:t xml:space="preserve"> leerkracht met hoge verwachtingen van iedereen</w:t>
      </w:r>
      <w:r w:rsidR="003C2352">
        <w:rPr>
          <w:rFonts w:cstheme="minorHAnsi"/>
          <w:iCs/>
          <w:szCs w:val="22"/>
          <w:bdr w:val="none" w:sz="0" w:space="0" w:color="auto" w:frame="1"/>
          <w:lang w:eastAsia="nl-BE"/>
        </w:rPr>
        <w:t xml:space="preserve"> voldoet:</w:t>
      </w:r>
    </w:p>
    <w:p w14:paraId="28323D16" w14:textId="77777777" w:rsidR="0040418E" w:rsidRPr="003C2352" w:rsidRDefault="0040418E" w:rsidP="005F26DB">
      <w:pPr>
        <w:shd w:val="clear" w:color="auto" w:fill="FFFFFF"/>
        <w:spacing w:after="0" w:line="240" w:lineRule="auto"/>
        <w:textAlignment w:val="baseline"/>
        <w:rPr>
          <w:rFonts w:cstheme="minorHAnsi"/>
          <w:iCs/>
          <w:szCs w:val="22"/>
          <w:bdr w:val="none" w:sz="0" w:space="0" w:color="auto" w:frame="1"/>
          <w:lang w:eastAsia="nl-BE"/>
        </w:rPr>
      </w:pPr>
    </w:p>
    <w:p w14:paraId="4C22E386" w14:textId="75D0B4B2"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De leerkracht werkt</w:t>
      </w:r>
      <w:r w:rsidRPr="003C2352">
        <w:rPr>
          <w:rFonts w:cstheme="minorHAnsi"/>
          <w:szCs w:val="22"/>
        </w:rPr>
        <w:t xml:space="preserve"> bewust</w:t>
      </w:r>
      <w:r>
        <w:rPr>
          <w:rFonts w:cstheme="minorHAnsi"/>
          <w:szCs w:val="22"/>
        </w:rPr>
        <w:t xml:space="preserve"> </w:t>
      </w:r>
      <w:r w:rsidRPr="003C2352">
        <w:rPr>
          <w:rFonts w:cstheme="minorHAnsi"/>
          <w:szCs w:val="22"/>
        </w:rPr>
        <w:t xml:space="preserve">aan het verbeteren en onderhouden van warme relaties met de leerlingen en in het bijzonder de leerlingen van wie </w:t>
      </w:r>
      <w:r>
        <w:rPr>
          <w:rFonts w:cstheme="minorHAnsi"/>
          <w:szCs w:val="22"/>
        </w:rPr>
        <w:t>men</w:t>
      </w:r>
      <w:r w:rsidRPr="003C2352">
        <w:rPr>
          <w:rFonts w:cstheme="minorHAnsi"/>
          <w:szCs w:val="22"/>
        </w:rPr>
        <w:t xml:space="preserve"> lagere verwachtingen h</w:t>
      </w:r>
      <w:r>
        <w:rPr>
          <w:rFonts w:cstheme="minorHAnsi"/>
          <w:szCs w:val="22"/>
        </w:rPr>
        <w:t>eeft</w:t>
      </w:r>
      <w:r w:rsidRPr="003C2352">
        <w:rPr>
          <w:rFonts w:cstheme="minorHAnsi"/>
          <w:szCs w:val="22"/>
        </w:rPr>
        <w:t xml:space="preserve">; </w:t>
      </w:r>
    </w:p>
    <w:p w14:paraId="68EEAF8F" w14:textId="36CDB40C"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De leerkracht biedt</w:t>
      </w:r>
      <w:r w:rsidRPr="003C2352">
        <w:rPr>
          <w:rFonts w:cstheme="minorHAnsi"/>
          <w:szCs w:val="22"/>
        </w:rPr>
        <w:t xml:space="preserve"> de leerstof aan alle leerlingen en</w:t>
      </w:r>
      <w:r>
        <w:rPr>
          <w:rFonts w:cstheme="minorHAnsi"/>
          <w:szCs w:val="22"/>
        </w:rPr>
        <w:t xml:space="preserve"> stelt</w:t>
      </w:r>
      <w:r w:rsidRPr="003C2352">
        <w:rPr>
          <w:rFonts w:cstheme="minorHAnsi"/>
          <w:szCs w:val="22"/>
        </w:rPr>
        <w:t xml:space="preserve"> geen lagere doelen voor bepaalde groepen/ leerlingen. Dit betekent dat iedereen meedoet met de basisinstructie en dat er een verlengde instructie en/of pré instructie is voor de meest kwetsbare leerlingen; </w:t>
      </w:r>
    </w:p>
    <w:p w14:paraId="2C06D68D"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De leerkracht geeft</w:t>
      </w:r>
      <w:r w:rsidRPr="003C2352">
        <w:rPr>
          <w:rFonts w:cstheme="minorHAnsi"/>
          <w:szCs w:val="22"/>
        </w:rPr>
        <w:t xml:space="preserve"> alle leerlingen gelijke kansen om de beurt te krijgen;</w:t>
      </w:r>
    </w:p>
    <w:p w14:paraId="680A365C"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De leerkracht geeft alle</w:t>
      </w:r>
      <w:r w:rsidRPr="003C2352">
        <w:rPr>
          <w:rFonts w:cstheme="minorHAnsi"/>
          <w:szCs w:val="22"/>
        </w:rPr>
        <w:t xml:space="preserve"> leerlingen gelijkwaardige feedback. Als een leerling niet tot een antwoord komt, dan moeten leerkrachten vragen stellen en stappen inbouwen die helpen om tot een juiste formulering te komen. Als het desondanks niet lukt om tot een antwoord te komen dan gaat de beurt naar een andere leerling, maar je komt altijd weer terug; </w:t>
      </w:r>
    </w:p>
    <w:p w14:paraId="73C40363"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geeft </w:t>
      </w:r>
      <w:r w:rsidRPr="003C2352">
        <w:rPr>
          <w:rFonts w:cstheme="minorHAnsi"/>
          <w:szCs w:val="22"/>
        </w:rPr>
        <w:t>meer kansen</w:t>
      </w:r>
      <w:r>
        <w:rPr>
          <w:rFonts w:cstheme="minorHAnsi"/>
          <w:szCs w:val="22"/>
        </w:rPr>
        <w:t xml:space="preserve"> aan leerlingen</w:t>
      </w:r>
      <w:r w:rsidRPr="003C2352">
        <w:rPr>
          <w:rFonts w:cstheme="minorHAnsi"/>
          <w:szCs w:val="22"/>
        </w:rPr>
        <w:t xml:space="preserve"> om hun fouten zelf te proberen verbeteren; </w:t>
      </w:r>
    </w:p>
    <w:p w14:paraId="79F1B76F"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geeft </w:t>
      </w:r>
      <w:r w:rsidRPr="003C2352">
        <w:rPr>
          <w:rFonts w:cstheme="minorHAnsi"/>
          <w:szCs w:val="22"/>
        </w:rPr>
        <w:t xml:space="preserve">meer tijd te geven om tijdens leesactiviteiten ongestoord te lezen en zelf tot begrip van de tekst te komen; </w:t>
      </w:r>
    </w:p>
    <w:p w14:paraId="6A82143E"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geeft </w:t>
      </w:r>
      <w:r w:rsidRPr="003C2352">
        <w:rPr>
          <w:rFonts w:cstheme="minorHAnsi"/>
          <w:szCs w:val="22"/>
        </w:rPr>
        <w:t>meer kansen om zelfregulerende vaardigheden te ontwikkelen en te oefenen;</w:t>
      </w:r>
    </w:p>
    <w:p w14:paraId="2B53B5B6" w14:textId="1B8B2EC1"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uit </w:t>
      </w:r>
      <w:r w:rsidRPr="003C2352">
        <w:rPr>
          <w:rFonts w:cstheme="minorHAnsi"/>
          <w:szCs w:val="22"/>
        </w:rPr>
        <w:t>expliciet hogere verwachtingen</w:t>
      </w:r>
      <w:r>
        <w:rPr>
          <w:rFonts w:cstheme="minorHAnsi"/>
          <w:szCs w:val="22"/>
        </w:rPr>
        <w:t xml:space="preserve"> rond</w:t>
      </w:r>
      <w:r w:rsidRPr="003C2352">
        <w:rPr>
          <w:rFonts w:cstheme="minorHAnsi"/>
          <w:szCs w:val="22"/>
        </w:rPr>
        <w:t xml:space="preserve"> de mate waarin ze in staat zullen zijn om uitdagende taken goed uit te voeren;</w:t>
      </w:r>
    </w:p>
    <w:p w14:paraId="7EB3A674" w14:textId="77777777" w:rsidR="003C2352"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stelt </w:t>
      </w:r>
      <w:r w:rsidRPr="003C2352">
        <w:rPr>
          <w:rFonts w:cstheme="minorHAnsi"/>
          <w:szCs w:val="22"/>
        </w:rPr>
        <w:t>meer uitdagende, open, denkstimulerende vragen ;</w:t>
      </w:r>
    </w:p>
    <w:p w14:paraId="1777752E" w14:textId="77777777" w:rsid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geeft </w:t>
      </w:r>
      <w:r w:rsidRPr="003C2352">
        <w:rPr>
          <w:rFonts w:cstheme="minorHAnsi"/>
          <w:szCs w:val="22"/>
        </w:rPr>
        <w:t>niet</w:t>
      </w:r>
      <w:r>
        <w:rPr>
          <w:rFonts w:cstheme="minorHAnsi"/>
          <w:szCs w:val="22"/>
        </w:rPr>
        <w:t xml:space="preserve"> alleen</w:t>
      </w:r>
      <w:r w:rsidRPr="003C2352">
        <w:rPr>
          <w:rFonts w:cstheme="minorHAnsi"/>
          <w:szCs w:val="22"/>
        </w:rPr>
        <w:t xml:space="preserve"> prioritair</w:t>
      </w:r>
      <w:r w:rsidRPr="003C2352">
        <w:rPr>
          <w:rFonts w:cstheme="minorHAnsi"/>
          <w:bCs/>
          <w:szCs w:val="22"/>
          <w:shd w:val="clear" w:color="auto" w:fill="FFFFFF"/>
        </w:rPr>
        <w:t xml:space="preserve"> persoonsgerichte feedback, </w:t>
      </w:r>
      <w:r>
        <w:rPr>
          <w:rFonts w:cstheme="minorHAnsi"/>
          <w:bCs/>
          <w:szCs w:val="22"/>
          <w:shd w:val="clear" w:color="auto" w:fill="FFFFFF"/>
        </w:rPr>
        <w:t>m</w:t>
      </w:r>
      <w:r w:rsidRPr="003C2352">
        <w:rPr>
          <w:rFonts w:cstheme="minorHAnsi"/>
          <w:bCs/>
          <w:szCs w:val="22"/>
          <w:shd w:val="clear" w:color="auto" w:fill="FFFFFF"/>
        </w:rPr>
        <w:t>aar ook taak-, proces- of zelfregulatiegerichte feedback;</w:t>
      </w:r>
    </w:p>
    <w:p w14:paraId="4BDE2024" w14:textId="2E446173" w:rsid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szCs w:val="22"/>
        </w:rPr>
        <w:t xml:space="preserve">De leerkracht heeft </w:t>
      </w:r>
      <w:r w:rsidRPr="003C2352">
        <w:rPr>
          <w:rFonts w:cstheme="minorHAnsi"/>
          <w:bCs/>
          <w:szCs w:val="22"/>
          <w:shd w:val="clear" w:color="auto" w:fill="FFFFFF"/>
        </w:rPr>
        <w:t>aandacht voor zijn niet-verbale communicatie: bijvoorbeeld bij oogcontact glimlacht de leraar meer;</w:t>
      </w:r>
    </w:p>
    <w:p w14:paraId="42F73E87" w14:textId="7A076031" w:rsidR="005F26DB" w:rsidRPr="003C2352" w:rsidRDefault="003C2352" w:rsidP="003C2352">
      <w:pPr>
        <w:pStyle w:val="Lijstalinea"/>
        <w:numPr>
          <w:ilvl w:val="0"/>
          <w:numId w:val="15"/>
        </w:numPr>
        <w:shd w:val="clear" w:color="auto" w:fill="FFFFFF"/>
        <w:spacing w:after="0" w:line="240" w:lineRule="auto"/>
        <w:textAlignment w:val="baseline"/>
        <w:rPr>
          <w:rFonts w:cstheme="minorHAnsi"/>
          <w:bCs/>
          <w:szCs w:val="22"/>
          <w:shd w:val="clear" w:color="auto" w:fill="FFFFFF"/>
        </w:rPr>
      </w:pPr>
      <w:r>
        <w:rPr>
          <w:rFonts w:cstheme="minorHAnsi"/>
          <w:bCs/>
          <w:szCs w:val="22"/>
          <w:shd w:val="clear" w:color="auto" w:fill="FFFFFF"/>
        </w:rPr>
        <w:t xml:space="preserve">De leerkracht is zich </w:t>
      </w:r>
      <w:r w:rsidRPr="003C2352">
        <w:rPr>
          <w:rFonts w:cstheme="minorHAnsi"/>
          <w:bCs/>
          <w:szCs w:val="22"/>
          <w:shd w:val="clear" w:color="auto" w:fill="FFFFFF"/>
        </w:rPr>
        <w:t>in het algemeen bewust van hoe verwachtingen over leerlingen worden gevormd: op basis van eerdere leerresultaten, de inzet van leerlingen en diagnoses van leerlingen;</w:t>
      </w:r>
    </w:p>
    <w:p w14:paraId="6EC46C6B" w14:textId="2613E332" w:rsidR="003C2352" w:rsidRDefault="003C2352" w:rsidP="003C2352">
      <w:pPr>
        <w:shd w:val="clear" w:color="auto" w:fill="FFFFFF"/>
        <w:spacing w:after="0" w:line="240" w:lineRule="auto"/>
        <w:textAlignment w:val="baseline"/>
        <w:rPr>
          <w:rFonts w:ascii="Calibri" w:hAnsi="Calibri" w:cs="Calibri"/>
          <w:szCs w:val="22"/>
          <w:shd w:val="clear" w:color="auto" w:fill="FFFFFF"/>
        </w:rPr>
      </w:pPr>
    </w:p>
    <w:p w14:paraId="63CFB7E9" w14:textId="07E6AE18" w:rsidR="003C2352" w:rsidRDefault="003C2352" w:rsidP="003C2352">
      <w:pPr>
        <w:shd w:val="clear" w:color="auto" w:fill="FFFFFF"/>
        <w:spacing w:after="0" w:line="240" w:lineRule="auto"/>
        <w:textAlignment w:val="baseline"/>
        <w:rPr>
          <w:rFonts w:cstheme="minorHAnsi"/>
          <w:color w:val="373737"/>
          <w:szCs w:val="22"/>
          <w:shd w:val="clear" w:color="auto" w:fill="FFFFFF"/>
        </w:rPr>
      </w:pPr>
      <w:r>
        <w:rPr>
          <w:rFonts w:cstheme="minorHAnsi"/>
          <w:color w:val="373737"/>
          <w:szCs w:val="22"/>
          <w:shd w:val="clear" w:color="auto" w:fill="FFFFFF"/>
        </w:rPr>
        <w:t>E</w:t>
      </w:r>
      <w:r w:rsidRPr="003C2352">
        <w:rPr>
          <w:rFonts w:cstheme="minorHAnsi"/>
          <w:color w:val="373737"/>
          <w:szCs w:val="22"/>
          <w:shd w:val="clear" w:color="auto" w:fill="FFFFFF"/>
        </w:rPr>
        <w:t>en aantal interventie-studies</w:t>
      </w:r>
      <w:r>
        <w:rPr>
          <w:rFonts w:cstheme="minorHAnsi"/>
          <w:color w:val="373737"/>
          <w:szCs w:val="22"/>
          <w:shd w:val="clear" w:color="auto" w:fill="FFFFFF"/>
        </w:rPr>
        <w:t xml:space="preserve"> zijn</w:t>
      </w:r>
      <w:r w:rsidRPr="003C2352">
        <w:rPr>
          <w:rFonts w:cstheme="minorHAnsi"/>
          <w:color w:val="373737"/>
          <w:szCs w:val="22"/>
          <w:shd w:val="clear" w:color="auto" w:fill="FFFFFF"/>
        </w:rPr>
        <w:t xml:space="preserve"> uitgevoerd waarin leerkrachten bewust werden gemaakt van deze (veelal onbewuste) verwachtingspatronen, en hen expliciet via coaching en nascholing werd aangeleerd om de bovenstaande gedragingen te neutraliseren. Onder andere de interventiestudie van </w:t>
      </w:r>
      <w:proofErr w:type="spellStart"/>
      <w:r w:rsidRPr="003C2352">
        <w:rPr>
          <w:rFonts w:cstheme="minorHAnsi"/>
          <w:color w:val="373737"/>
          <w:szCs w:val="22"/>
          <w:shd w:val="clear" w:color="auto" w:fill="FFFFFF"/>
        </w:rPr>
        <w:t>Rubie</w:t>
      </w:r>
      <w:proofErr w:type="spellEnd"/>
      <w:r w:rsidRPr="003C2352">
        <w:rPr>
          <w:rFonts w:cstheme="minorHAnsi"/>
          <w:color w:val="373737"/>
          <w:szCs w:val="22"/>
          <w:shd w:val="clear" w:color="auto" w:fill="FFFFFF"/>
        </w:rPr>
        <w:t>-Davies (2018) toont aan dat zulke interventies wel degelijk effectief kunnen zijn, en dat de leraren in de experimentgroep als gevolg van de interventie hoge verwachtingen uitten naar alle leerlingen. In vergelijking met een controlegroep (waarin de leraren ook professionaliseringsactiviteiten kregen aangeboden, maar niet rond verwachtingen) bleken de leerlingen van de leerkrachten in de experimentgroepen significant meer leerwinst te boeken voor wiskunde. Hun verhoogde leerwinst stond gelijk met ongeveer drie maanden onderwijs. De training bestond uit vier workshops, kansen voor de deelnemers om met andere leraren te interageren en overleggen, en feedback-sessies op basis van video-opnames van lessen die de leraren gaven. Bijzonder hoopgevend is dat de leerwinst werd geboekt door alle types leerlingen, dus zowel leerlingen van minderheidsgroepen en lage socio-economische afkomst, als leerlingen van hoge SES.</w:t>
      </w:r>
    </w:p>
    <w:p w14:paraId="37B18F75" w14:textId="31D952F2" w:rsidR="00E14DCD" w:rsidRDefault="00E14DCD" w:rsidP="003C2352">
      <w:pPr>
        <w:shd w:val="clear" w:color="auto" w:fill="FFFFFF"/>
        <w:spacing w:after="0" w:line="240" w:lineRule="auto"/>
        <w:textAlignment w:val="baseline"/>
        <w:rPr>
          <w:rFonts w:cstheme="minorHAnsi"/>
          <w:color w:val="373737"/>
          <w:szCs w:val="22"/>
          <w:shd w:val="clear" w:color="auto" w:fill="FFFFFF"/>
        </w:rPr>
      </w:pPr>
    </w:p>
    <w:p w14:paraId="6A63879C" w14:textId="3E8E368B" w:rsidR="002375F9" w:rsidRPr="00F135DC" w:rsidRDefault="00E14DCD" w:rsidP="003C2352">
      <w:pPr>
        <w:shd w:val="clear" w:color="auto" w:fill="FFFFFF"/>
        <w:spacing w:after="0" w:line="240" w:lineRule="auto"/>
        <w:textAlignment w:val="baseline"/>
        <w:rPr>
          <w:rFonts w:cstheme="minorHAnsi"/>
          <w:color w:val="373737"/>
          <w:szCs w:val="22"/>
          <w:shd w:val="clear" w:color="auto" w:fill="FFFFFF"/>
        </w:rPr>
      </w:pPr>
      <w:r>
        <w:rPr>
          <w:rFonts w:cstheme="minorHAnsi"/>
          <w:color w:val="373737"/>
          <w:szCs w:val="22"/>
          <w:shd w:val="clear" w:color="auto" w:fill="FFFFFF"/>
        </w:rPr>
        <w:t>Overigens: niet enkel de leerkrachten hebben verwachtingen.</w:t>
      </w:r>
      <w:r>
        <w:t xml:space="preserve"> </w:t>
      </w:r>
      <w:r w:rsidR="00C50B0F">
        <w:t xml:space="preserve">Van alle onderzochte aspecten van ouderbetrokkenheid blijken de verwachtingen van ouders de sterkste en meest systematische samenhang te vertonen met het schoolsucces van leerlingen (Castro e.a., 2015; </w:t>
      </w:r>
      <w:proofErr w:type="spellStart"/>
      <w:r w:rsidR="00C50B0F">
        <w:t>Jeynes</w:t>
      </w:r>
      <w:proofErr w:type="spellEnd"/>
      <w:r w:rsidR="00C50B0F">
        <w:t xml:space="preserve">, 2005; </w:t>
      </w:r>
      <w:proofErr w:type="spellStart"/>
      <w:r w:rsidR="00C50B0F">
        <w:t>Patall</w:t>
      </w:r>
      <w:proofErr w:type="spellEnd"/>
      <w:r w:rsidR="00C50B0F">
        <w:t>, Cooper &amp; Robinson, 2008; Wilder, 2013).</w:t>
      </w:r>
    </w:p>
    <w:bookmarkEnd w:id="0"/>
    <w:p w14:paraId="46519CB3" w14:textId="77777777" w:rsidR="00F412FD" w:rsidRPr="00BF5373" w:rsidRDefault="00F412FD" w:rsidP="009F289E">
      <w:pPr>
        <w:rPr>
          <w:rFonts w:ascii="Calibri" w:hAnsi="Calibri" w:cs="Calibri"/>
          <w:bCs/>
          <w:szCs w:val="22"/>
          <w:shd w:val="clear" w:color="auto" w:fill="FFFFFF"/>
        </w:rPr>
      </w:pPr>
    </w:p>
    <w:p w14:paraId="191ADDD2" w14:textId="4A7C67AC" w:rsidR="004E7CC8" w:rsidRPr="007021F7" w:rsidRDefault="009F289E" w:rsidP="00D626DE">
      <w:pPr>
        <w:pStyle w:val="Kop2"/>
        <w:rPr>
          <w:lang w:eastAsia="nl-BE"/>
        </w:rPr>
      </w:pPr>
      <w:r>
        <w:rPr>
          <w:lang w:eastAsia="nl-BE"/>
        </w:rPr>
        <w:lastRenderedPageBreak/>
        <w:t>Deskundigheid rond meertaligheid en diversiteit verhoge</w:t>
      </w:r>
      <w:r w:rsidR="004E7CC8">
        <w:rPr>
          <w:lang w:eastAsia="nl-BE"/>
        </w:rPr>
        <w:t>n</w:t>
      </w:r>
    </w:p>
    <w:p w14:paraId="601ECD04" w14:textId="03C1D115" w:rsidR="00635120" w:rsidRDefault="009F289E" w:rsidP="004E7CC8">
      <w:pPr>
        <w:shd w:val="clear" w:color="auto" w:fill="FFFFFF"/>
        <w:spacing w:after="0" w:line="240" w:lineRule="auto"/>
        <w:textAlignment w:val="baseline"/>
        <w:rPr>
          <w:rFonts w:ascii="Calibri" w:hAnsi="Calibri" w:cs="Calibri"/>
          <w:color w:val="373737"/>
          <w:szCs w:val="22"/>
        </w:rPr>
      </w:pPr>
      <w:r w:rsidRPr="004E7CC8">
        <w:rPr>
          <w:rFonts w:ascii="Calibri" w:hAnsi="Calibri" w:cs="Calibri"/>
          <w:szCs w:val="22"/>
          <w:lang w:eastAsia="nl-BE"/>
        </w:rPr>
        <w:t>Schoolteams moeten de kans krijgen om hun deskundigheid rond het omgaan met meertaligheid en diversiteit te verhogen. Onderzoek in het secundair onderwijs wijst op de positieve gevolgen van een positief en actief diversiteitsbeleid. Dit zou samengaan met een grotere betrokkenheid van leerlingen met een andere etnische herkomst op de school en meer leerwinst geven voor die groep.</w:t>
      </w:r>
      <w:r w:rsidR="004E7CC8" w:rsidRPr="004E7CC8">
        <w:rPr>
          <w:rFonts w:ascii="Calibri" w:hAnsi="Calibri" w:cs="Calibri"/>
          <w:szCs w:val="22"/>
          <w:lang w:eastAsia="nl-BE"/>
        </w:rPr>
        <w:t xml:space="preserve"> In de praktijk kwam het kleurenblinde diversiteitsbeleid het meest naar voor in de betrokken Vlaamse scholen. Kleurenblind staat voor een diversiteitsbeleid dat er sterk de nadruk op legt dat alle leerlingen gelijk zijn en dat iedereen wordt beoordeeld op zijn persoonlijke verdiensten. Etnische en culturele herkomst krijgen geen specifieke aandacht. Bij assimilatiegerichte scholen moeten leerlingen zich aanpassen aan de dominante cultuur van de school. In beide gevallen bleek de sociale kloof inzake leerlingenprestaties nog steeds even groot en bleken leerlingen met een andere etnische origine zich minder thuis te voelen. In de scholen met een multicultureel diversiteitsbeleid bleken de resultaten opvallend beter. In multiculturele scholen krijgen leerlingen de ruimte om uiting te geven aan hun identiteit en dat ze respectvol met elkaar in gesprek kunnen gaan tijdens specifieke diversiteitsactiviteiten en tijdens verschillende vakken van het curriculum. </w:t>
      </w:r>
      <w:r w:rsidR="00635120" w:rsidRPr="004E7CC8">
        <w:rPr>
          <w:rFonts w:ascii="Calibri" w:hAnsi="Calibri" w:cs="Calibri"/>
          <w:color w:val="373737"/>
          <w:szCs w:val="22"/>
        </w:rPr>
        <w:t>In deze scholen bleek de sociale kloof in prestaties gaandeweg te verkleinen, zonder dat de prestaties van de sterk scorende leerlingen (van Vlaamse herkomst) daaronder leden. De leerlingen met een andere culturele herkomst voelden zich ook veel sterker thuis dan op de andere types van scholen</w:t>
      </w:r>
      <w:r w:rsidR="004E7CC8">
        <w:rPr>
          <w:rFonts w:ascii="Calibri" w:hAnsi="Calibri" w:cs="Calibri"/>
          <w:color w:val="373737"/>
          <w:szCs w:val="22"/>
        </w:rPr>
        <w:t>.</w:t>
      </w:r>
    </w:p>
    <w:p w14:paraId="1D3C06FE" w14:textId="22E50289" w:rsidR="004E7CC8" w:rsidRDefault="004E7CC8" w:rsidP="004E7CC8">
      <w:pPr>
        <w:shd w:val="clear" w:color="auto" w:fill="FFFFFF"/>
        <w:spacing w:after="0" w:line="240" w:lineRule="auto"/>
        <w:textAlignment w:val="baseline"/>
        <w:rPr>
          <w:rFonts w:ascii="Calibri" w:hAnsi="Calibri" w:cs="Calibri"/>
          <w:color w:val="373737"/>
          <w:szCs w:val="22"/>
        </w:rPr>
      </w:pPr>
    </w:p>
    <w:p w14:paraId="469F0774" w14:textId="242977B7" w:rsidR="004E7CC8" w:rsidRPr="004E7CC8" w:rsidRDefault="004E7CC8" w:rsidP="004E7CC8">
      <w:pPr>
        <w:shd w:val="clear" w:color="auto" w:fill="FFFFFF"/>
        <w:spacing w:after="0" w:line="240" w:lineRule="auto"/>
        <w:textAlignment w:val="baseline"/>
        <w:rPr>
          <w:rFonts w:ascii="Calibri" w:hAnsi="Calibri" w:cs="Calibri"/>
          <w:szCs w:val="22"/>
          <w:lang w:eastAsia="nl-BE"/>
        </w:rPr>
      </w:pPr>
      <w:r w:rsidRPr="004E7CC8">
        <w:rPr>
          <w:rFonts w:ascii="Calibri" w:hAnsi="Calibri" w:cs="Calibri"/>
          <w:color w:val="373737"/>
          <w:szCs w:val="22"/>
          <w:shd w:val="clear" w:color="auto" w:fill="FFFFFF"/>
        </w:rPr>
        <w:t xml:space="preserve">Gelijkaardige resultaten worden  gerapporteerd door David Mitchell in zijn internationale, </w:t>
      </w:r>
      <w:proofErr w:type="spellStart"/>
      <w:r w:rsidRPr="004E7CC8">
        <w:rPr>
          <w:rFonts w:ascii="Calibri" w:hAnsi="Calibri" w:cs="Calibri"/>
          <w:color w:val="373737"/>
          <w:szCs w:val="22"/>
          <w:shd w:val="clear" w:color="auto" w:fill="FFFFFF"/>
        </w:rPr>
        <w:t>onderzoeksgebaseerde</w:t>
      </w:r>
      <w:proofErr w:type="spellEnd"/>
      <w:r w:rsidRPr="004E7CC8">
        <w:rPr>
          <w:rFonts w:ascii="Calibri" w:hAnsi="Calibri" w:cs="Calibri"/>
          <w:color w:val="373737"/>
          <w:szCs w:val="22"/>
          <w:shd w:val="clear" w:color="auto" w:fill="FFFFFF"/>
        </w:rPr>
        <w:t xml:space="preserve"> overzichtswerk “</w:t>
      </w:r>
      <w:proofErr w:type="spellStart"/>
      <w:r w:rsidRPr="004E7CC8">
        <w:rPr>
          <w:rFonts w:ascii="Calibri" w:hAnsi="Calibri" w:cs="Calibri"/>
          <w:color w:val="373737"/>
          <w:szCs w:val="22"/>
          <w:shd w:val="clear" w:color="auto" w:fill="FFFFFF"/>
        </w:rPr>
        <w:t>Diversities</w:t>
      </w:r>
      <w:proofErr w:type="spellEnd"/>
      <w:r w:rsidRPr="004E7CC8">
        <w:rPr>
          <w:rFonts w:ascii="Calibri" w:hAnsi="Calibri" w:cs="Calibri"/>
          <w:color w:val="373737"/>
          <w:szCs w:val="22"/>
          <w:shd w:val="clear" w:color="auto" w:fill="FFFFFF"/>
        </w:rPr>
        <w:t xml:space="preserve"> in </w:t>
      </w:r>
      <w:proofErr w:type="spellStart"/>
      <w:r w:rsidRPr="004E7CC8">
        <w:rPr>
          <w:rFonts w:ascii="Calibri" w:hAnsi="Calibri" w:cs="Calibri"/>
          <w:color w:val="373737"/>
          <w:szCs w:val="22"/>
          <w:shd w:val="clear" w:color="auto" w:fill="FFFFFF"/>
        </w:rPr>
        <w:t>education</w:t>
      </w:r>
      <w:proofErr w:type="spellEnd"/>
      <w:r w:rsidRPr="004E7CC8">
        <w:rPr>
          <w:rFonts w:ascii="Calibri" w:hAnsi="Calibri" w:cs="Calibri"/>
          <w:color w:val="373737"/>
          <w:szCs w:val="22"/>
          <w:shd w:val="clear" w:color="auto" w:fill="FFFFFF"/>
        </w:rPr>
        <w:t xml:space="preserve">”. Op basis van een systematische review van studies naar de schoolresultaten van leerlingen van diverse culturele </w:t>
      </w:r>
      <w:proofErr w:type="spellStart"/>
      <w:r w:rsidRPr="004E7CC8">
        <w:rPr>
          <w:rFonts w:ascii="Calibri" w:hAnsi="Calibri" w:cs="Calibri"/>
          <w:color w:val="373737"/>
          <w:szCs w:val="22"/>
          <w:shd w:val="clear" w:color="auto" w:fill="FFFFFF"/>
        </w:rPr>
        <w:t>origines</w:t>
      </w:r>
      <w:proofErr w:type="spellEnd"/>
      <w:r w:rsidRPr="004E7CC8">
        <w:rPr>
          <w:rFonts w:ascii="Calibri" w:hAnsi="Calibri" w:cs="Calibri"/>
          <w:color w:val="373737"/>
          <w:szCs w:val="22"/>
          <w:shd w:val="clear" w:color="auto" w:fill="FFFFFF"/>
        </w:rPr>
        <w:t xml:space="preserve"> pleit Mitchell voor onderwijs dat expliciet inzet op de waardering van de thuisculturen </w:t>
      </w:r>
      <w:r w:rsidR="00133583">
        <w:rPr>
          <w:rFonts w:ascii="Calibri" w:hAnsi="Calibri" w:cs="Calibri"/>
          <w:color w:val="373737"/>
          <w:szCs w:val="22"/>
          <w:shd w:val="clear" w:color="auto" w:fill="FFFFFF"/>
        </w:rPr>
        <w:t>v</w:t>
      </w:r>
      <w:r w:rsidRPr="004E7CC8">
        <w:rPr>
          <w:rFonts w:ascii="Calibri" w:hAnsi="Calibri" w:cs="Calibri"/>
          <w:color w:val="373737"/>
          <w:szCs w:val="22"/>
          <w:shd w:val="clear" w:color="auto" w:fill="FFFFFF"/>
        </w:rPr>
        <w:t>an leerlingen en op het bevorderen van interculturele dialoog op school</w:t>
      </w:r>
      <w:r>
        <w:rPr>
          <w:rFonts w:ascii="Helvetica" w:hAnsi="Helvetica" w:cs="Helvetica"/>
          <w:color w:val="373737"/>
          <w:sz w:val="23"/>
          <w:szCs w:val="23"/>
          <w:shd w:val="clear" w:color="auto" w:fill="FFFFFF"/>
        </w:rPr>
        <w:t>.</w:t>
      </w:r>
    </w:p>
    <w:p w14:paraId="68104079" w14:textId="77777777" w:rsidR="00635120" w:rsidRDefault="00635120" w:rsidP="00F412FD">
      <w:pPr>
        <w:shd w:val="clear" w:color="auto" w:fill="FFFFFF"/>
        <w:spacing w:after="0" w:line="240" w:lineRule="auto"/>
        <w:textAlignment w:val="baseline"/>
        <w:rPr>
          <w:rFonts w:cstheme="minorHAnsi"/>
          <w:szCs w:val="22"/>
          <w:lang w:eastAsia="nl-BE"/>
        </w:rPr>
      </w:pPr>
    </w:p>
    <w:p w14:paraId="19BDFB26" w14:textId="77777777" w:rsidR="004E7CC8" w:rsidRPr="00BF5373" w:rsidRDefault="004E7CC8" w:rsidP="00F412FD">
      <w:pPr>
        <w:shd w:val="clear" w:color="auto" w:fill="FFFFFF"/>
        <w:spacing w:after="0" w:line="240" w:lineRule="auto"/>
        <w:textAlignment w:val="baseline"/>
        <w:rPr>
          <w:rFonts w:cstheme="minorHAnsi"/>
          <w:szCs w:val="22"/>
          <w:lang w:eastAsia="nl-BE"/>
        </w:rPr>
      </w:pPr>
    </w:p>
    <w:p w14:paraId="4EDE8E3C" w14:textId="2972EEF6" w:rsidR="00E2257C" w:rsidRPr="00F412FD" w:rsidRDefault="009F289E" w:rsidP="00D626DE">
      <w:pPr>
        <w:pStyle w:val="Kop2"/>
      </w:pPr>
      <w:r>
        <w:t xml:space="preserve">Belang van betrokkenheid in brede zin voor realiseren van gelijke  </w:t>
      </w:r>
      <w:r w:rsidRPr="00F412FD">
        <w:t>onderwijskansen</w:t>
      </w:r>
    </w:p>
    <w:p w14:paraId="6F26C41A" w14:textId="45B44502" w:rsidR="00A30999" w:rsidRDefault="009F289E" w:rsidP="009F289E">
      <w:pPr>
        <w:shd w:val="clear" w:color="auto" w:fill="FFFFFF"/>
        <w:spacing w:after="390" w:line="240" w:lineRule="auto"/>
        <w:textAlignment w:val="baseline"/>
        <w:rPr>
          <w:rFonts w:cstheme="minorHAnsi"/>
          <w:szCs w:val="22"/>
        </w:rPr>
      </w:pPr>
      <w:r>
        <w:rPr>
          <w:rFonts w:cstheme="minorHAnsi"/>
          <w:szCs w:val="22"/>
        </w:rPr>
        <w:t>Onderzoeks</w:t>
      </w:r>
      <w:r w:rsidRPr="004F56CF">
        <w:rPr>
          <w:rFonts w:cstheme="minorHAnsi"/>
          <w:szCs w:val="22"/>
        </w:rPr>
        <w:t xml:space="preserve">iteratuur bevestigt het belang van het realiseren van betrokkenheid voor het realiseren van gelijke onderwijskansen (Rekenhof, 2017; Juchtmans e.a., 2017). </w:t>
      </w:r>
      <w:proofErr w:type="spellStart"/>
      <w:r w:rsidRPr="004F56CF">
        <w:rPr>
          <w:rFonts w:cstheme="minorHAnsi"/>
          <w:szCs w:val="22"/>
        </w:rPr>
        <w:t>Deunk</w:t>
      </w:r>
      <w:proofErr w:type="spellEnd"/>
      <w:r w:rsidRPr="004F56CF">
        <w:rPr>
          <w:rFonts w:cstheme="minorHAnsi"/>
          <w:szCs w:val="22"/>
        </w:rPr>
        <w:t xml:space="preserve"> e.a. (2018) </w:t>
      </w:r>
      <w:r>
        <w:rPr>
          <w:rFonts w:cstheme="minorHAnsi"/>
          <w:szCs w:val="22"/>
        </w:rPr>
        <w:t>constateert</w:t>
      </w:r>
      <w:r w:rsidRPr="004F56CF">
        <w:rPr>
          <w:rFonts w:cstheme="minorHAnsi"/>
          <w:szCs w:val="22"/>
        </w:rPr>
        <w:t xml:space="preserve"> </w:t>
      </w:r>
      <w:r>
        <w:rPr>
          <w:rFonts w:cstheme="minorHAnsi"/>
          <w:szCs w:val="22"/>
        </w:rPr>
        <w:t xml:space="preserve">dat </w:t>
      </w:r>
      <w:r w:rsidRPr="004F56CF">
        <w:rPr>
          <w:rFonts w:cstheme="minorHAnsi"/>
          <w:szCs w:val="22"/>
        </w:rPr>
        <w:t>differentiatiepraktijken effectiever bl</w:t>
      </w:r>
      <w:r>
        <w:rPr>
          <w:rFonts w:cstheme="minorHAnsi"/>
          <w:szCs w:val="22"/>
        </w:rPr>
        <w:t>ij</w:t>
      </w:r>
      <w:r w:rsidRPr="004F56CF">
        <w:rPr>
          <w:rFonts w:cstheme="minorHAnsi"/>
          <w:szCs w:val="22"/>
        </w:rPr>
        <w:t>ken te zijn dan louter klassikaal werken indien ze deel vormden van een bredere onderwijscontext of integraal programma waarin leerkrachten met elkaar, ouders, leerlingen en externe partners samenwerken. Dit wil zeggen dat ze met hun brede partnerschap één specifiek en positief geformuleerd doel voor ogen hebben waaraan alle activiteiten, ook de schoolse activiteiten, op een coherente wijze worden opgehangen. Binnen dat programma krijgt de doelgroep een combi</w:t>
      </w:r>
      <w:r>
        <w:rPr>
          <w:rFonts w:cstheme="minorHAnsi"/>
          <w:szCs w:val="22"/>
        </w:rPr>
        <w:t>natie</w:t>
      </w:r>
      <w:r w:rsidRPr="004F56CF">
        <w:rPr>
          <w:rFonts w:cstheme="minorHAnsi"/>
          <w:szCs w:val="22"/>
        </w:rPr>
        <w:t xml:space="preserve"> van activiteiten, die zowel ondersteuning op psychosociaal vlak als bij het schoolse leren aanbieden, </w:t>
      </w:r>
      <w:r>
        <w:rPr>
          <w:rFonts w:cstheme="minorHAnsi"/>
          <w:szCs w:val="22"/>
        </w:rPr>
        <w:t>en waarbij</w:t>
      </w:r>
      <w:r w:rsidRPr="004F56CF">
        <w:rPr>
          <w:rFonts w:cstheme="minorHAnsi"/>
          <w:szCs w:val="22"/>
        </w:rPr>
        <w:t xml:space="preserve"> daarbij diverse tools gebruik</w:t>
      </w:r>
      <w:r>
        <w:rPr>
          <w:rFonts w:cstheme="minorHAnsi"/>
          <w:szCs w:val="22"/>
        </w:rPr>
        <w:t>t worden</w:t>
      </w:r>
      <w:r w:rsidRPr="004F56CF">
        <w:rPr>
          <w:rFonts w:cstheme="minorHAnsi"/>
          <w:szCs w:val="22"/>
        </w:rPr>
        <w:t xml:space="preserve"> (studieondersteuning</w:t>
      </w:r>
      <w:r>
        <w:rPr>
          <w:rFonts w:cstheme="minorHAnsi"/>
          <w:szCs w:val="22"/>
        </w:rPr>
        <w:t>,</w:t>
      </w:r>
      <w:r w:rsidRPr="004F56CF">
        <w:rPr>
          <w:rFonts w:cstheme="minorHAnsi"/>
          <w:szCs w:val="22"/>
        </w:rPr>
        <w:t xml:space="preserve"> taal-, kunst- en sportklassen</w:t>
      </w:r>
      <w:r>
        <w:rPr>
          <w:rFonts w:cstheme="minorHAnsi"/>
          <w:szCs w:val="22"/>
        </w:rPr>
        <w:t>…</w:t>
      </w:r>
      <w:r w:rsidRPr="004F56CF">
        <w:rPr>
          <w:rFonts w:cstheme="minorHAnsi"/>
          <w:szCs w:val="22"/>
        </w:rPr>
        <w:t>).</w:t>
      </w:r>
    </w:p>
    <w:p w14:paraId="091A3023" w14:textId="2844D547" w:rsidR="00802D0A" w:rsidRPr="00F135DC" w:rsidRDefault="00E62E0D" w:rsidP="00F135DC">
      <w:pPr>
        <w:shd w:val="clear" w:color="auto" w:fill="FFFFFF"/>
        <w:spacing w:after="390" w:line="240" w:lineRule="auto"/>
        <w:textAlignment w:val="baseline"/>
        <w:rPr>
          <w:rFonts w:cstheme="minorHAnsi"/>
          <w:bCs/>
          <w:szCs w:val="22"/>
        </w:rPr>
      </w:pPr>
      <w:r>
        <w:rPr>
          <w:rFonts w:cstheme="minorHAnsi"/>
          <w:szCs w:val="22"/>
        </w:rPr>
        <w:t>Wat ouderbetrokkenheid in het bijzonder betreft is</w:t>
      </w:r>
      <w:r w:rsidR="00EA0F65" w:rsidRPr="00DD29B9">
        <w:rPr>
          <w:rFonts w:cstheme="minorHAnsi"/>
          <w:szCs w:val="22"/>
        </w:rPr>
        <w:t xml:space="preserve"> een </w:t>
      </w:r>
      <w:r w:rsidR="00EA0F65" w:rsidRPr="00DD29B9">
        <w:rPr>
          <w:rFonts w:cstheme="minorHAnsi"/>
          <w:bCs/>
          <w:szCs w:val="22"/>
        </w:rPr>
        <w:t xml:space="preserve">gelijkwaardig partnerschap met </w:t>
      </w:r>
      <w:r>
        <w:rPr>
          <w:rFonts w:cstheme="minorHAnsi"/>
          <w:bCs/>
          <w:szCs w:val="22"/>
        </w:rPr>
        <w:t>hen</w:t>
      </w:r>
      <w:r w:rsidR="00EA0F65" w:rsidRPr="00DD29B9">
        <w:rPr>
          <w:rFonts w:cstheme="minorHAnsi"/>
          <w:bCs/>
          <w:szCs w:val="22"/>
        </w:rPr>
        <w:t xml:space="preserve"> </w:t>
      </w:r>
      <w:r>
        <w:rPr>
          <w:rFonts w:cstheme="minorHAnsi"/>
          <w:bCs/>
          <w:szCs w:val="22"/>
        </w:rPr>
        <w:t xml:space="preserve">belangrijk </w:t>
      </w:r>
      <w:r w:rsidR="00EA0F65" w:rsidRPr="00DD29B9">
        <w:rPr>
          <w:rFonts w:cstheme="minorHAnsi"/>
          <w:bCs/>
          <w:szCs w:val="22"/>
        </w:rPr>
        <w:t xml:space="preserve">om samen na te denken over een gemeenschappelijke doelstelling: de succesvolle schoolloopbaan van het kind. </w:t>
      </w:r>
      <w:r w:rsidR="00EA0F65" w:rsidRPr="00DD29B9">
        <w:rPr>
          <w:rFonts w:cstheme="minorHAnsi"/>
          <w:szCs w:val="22"/>
        </w:rPr>
        <w:t xml:space="preserve">Zo’n gelijkwaardig partnerschap veronderstelt (1) het geloof bij het schoolteam in het feit dat ouders </w:t>
      </w:r>
      <w:r w:rsidR="00EA0F65" w:rsidRPr="00DD29B9">
        <w:rPr>
          <w:rFonts w:cstheme="minorHAnsi"/>
          <w:i/>
          <w:iCs/>
          <w:szCs w:val="22"/>
        </w:rPr>
        <w:t>willen</w:t>
      </w:r>
      <w:r w:rsidR="00EA0F65" w:rsidRPr="00DD29B9">
        <w:rPr>
          <w:rFonts w:cstheme="minorHAnsi"/>
          <w:szCs w:val="22"/>
        </w:rPr>
        <w:t xml:space="preserve"> betrokken worden bij de schoolloopbaan van hun kinderen, dat ze willen dat hun kinderen het beter zullen doen en hebben dan zij, dat zij de kansen grijpen die de ouders soms zijn misgelopen; (2) schoolteams die zich bewust zijn van de diverse redenen die aan de grondslag liggen van niet-deelname (bijvoorbeeld mogelijke schaamtegevoelens over inkomenstekort, een laag zelfbeeld, schrik dat kinderen anders behandeld zullen worden); (3) dat de deskundigheid van sociaal kwetsbare ouders in de verf wordt gezet door ouders bij het begin van het schooljaar uit te nodigen voor een gesprek over hun kind zodat de leraar het kind beter leert kennen en samen met de ouders nadenkt over passende begeleiding (4) rekening houdt met andere culturen, opvoedingsstijlen en socio-economische milieus, (5) het initiatief neemt voor de totstandkoming van het partnerschap; (6) zoekt om sociaal kwetsbare ouders mee te laten nadenken over het schoolbeleid;</w:t>
      </w:r>
    </w:p>
    <w:p w14:paraId="6240ED6D" w14:textId="77777777" w:rsidR="00D66026" w:rsidRPr="000628F1" w:rsidRDefault="00D66026" w:rsidP="00D626DE">
      <w:pPr>
        <w:pStyle w:val="Kop1"/>
      </w:pPr>
      <w:bookmarkStart w:id="1" w:name="_Toc95311747"/>
      <w:r>
        <w:lastRenderedPageBreak/>
        <w:t>Bibliografie</w:t>
      </w:r>
      <w:bookmarkEnd w:id="1"/>
    </w:p>
    <w:p w14:paraId="6FE1570C" w14:textId="77777777" w:rsidR="00D66026" w:rsidRPr="00D66026" w:rsidRDefault="00D66026" w:rsidP="00D66026">
      <w:pPr>
        <w:rPr>
          <w:rFonts w:ascii="Calibri" w:hAnsi="Calibri" w:cs="Calibri"/>
          <w:color w:val="373737"/>
          <w:szCs w:val="22"/>
          <w:shd w:val="clear" w:color="auto" w:fill="FFFFFF"/>
        </w:rPr>
      </w:pPr>
      <w:r w:rsidRPr="00D66026">
        <w:rPr>
          <w:rFonts w:ascii="Calibri" w:hAnsi="Calibri" w:cs="Calibri"/>
          <w:color w:val="373737"/>
          <w:szCs w:val="22"/>
          <w:shd w:val="clear" w:color="auto" w:fill="FFFFFF"/>
        </w:rPr>
        <w:t xml:space="preserve">Baars S., e.a. (2014). </w:t>
      </w:r>
      <w:r w:rsidRPr="00A20EFB">
        <w:rPr>
          <w:rFonts w:ascii="Calibri" w:hAnsi="Calibri" w:cs="Calibri"/>
          <w:i/>
          <w:iCs/>
          <w:color w:val="373737"/>
          <w:szCs w:val="22"/>
          <w:shd w:val="clear" w:color="auto" w:fill="FFFFFF"/>
          <w:lang w:val="en-US"/>
        </w:rPr>
        <w:t>Lessons from London Schools. Investigating the Success</w:t>
      </w:r>
      <w:r w:rsidRPr="00917B07">
        <w:rPr>
          <w:rFonts w:ascii="Calibri" w:hAnsi="Calibri" w:cs="Calibri"/>
          <w:color w:val="373737"/>
          <w:szCs w:val="22"/>
          <w:shd w:val="clear" w:color="auto" w:fill="FFFFFF"/>
          <w:lang w:val="en-US"/>
        </w:rPr>
        <w:t xml:space="preserve">. </w:t>
      </w:r>
      <w:r w:rsidRPr="00D66026">
        <w:rPr>
          <w:rFonts w:ascii="Calibri" w:hAnsi="Calibri" w:cs="Calibri"/>
          <w:color w:val="373737"/>
          <w:szCs w:val="22"/>
          <w:shd w:val="clear" w:color="auto" w:fill="FFFFFF"/>
        </w:rPr>
        <w:t xml:space="preserve">London: </w:t>
      </w:r>
      <w:proofErr w:type="spellStart"/>
      <w:r w:rsidRPr="00D66026">
        <w:rPr>
          <w:rFonts w:ascii="Calibri" w:hAnsi="Calibri" w:cs="Calibri"/>
          <w:color w:val="373737"/>
          <w:szCs w:val="22"/>
          <w:shd w:val="clear" w:color="auto" w:fill="FFFFFF"/>
        </w:rPr>
        <w:t>CfBT</w:t>
      </w:r>
      <w:proofErr w:type="spellEnd"/>
      <w:r w:rsidRPr="00D66026">
        <w:rPr>
          <w:rFonts w:ascii="Calibri" w:hAnsi="Calibri" w:cs="Calibri"/>
          <w:color w:val="373737"/>
          <w:szCs w:val="22"/>
          <w:shd w:val="clear" w:color="auto" w:fill="FFFFFF"/>
        </w:rPr>
        <w:t xml:space="preserve"> </w:t>
      </w:r>
      <w:proofErr w:type="spellStart"/>
      <w:r w:rsidRPr="00D66026">
        <w:rPr>
          <w:rFonts w:ascii="Calibri" w:hAnsi="Calibri" w:cs="Calibri"/>
          <w:color w:val="373737"/>
          <w:szCs w:val="22"/>
          <w:shd w:val="clear" w:color="auto" w:fill="FFFFFF"/>
        </w:rPr>
        <w:t>Education</w:t>
      </w:r>
      <w:proofErr w:type="spellEnd"/>
      <w:r w:rsidRPr="00D66026">
        <w:rPr>
          <w:rFonts w:ascii="Calibri" w:hAnsi="Calibri" w:cs="Calibri"/>
          <w:color w:val="373737"/>
          <w:szCs w:val="22"/>
          <w:shd w:val="clear" w:color="auto" w:fill="FFFFFF"/>
        </w:rPr>
        <w:t xml:space="preserve"> Trust.</w:t>
      </w:r>
    </w:p>
    <w:p w14:paraId="32D54924" w14:textId="77777777" w:rsidR="00D66026" w:rsidRPr="00D66026" w:rsidRDefault="00D66026" w:rsidP="00D66026">
      <w:pPr>
        <w:rPr>
          <w:rFonts w:ascii="Calibri" w:hAnsi="Calibri" w:cs="Calibri"/>
          <w:szCs w:val="22"/>
        </w:rPr>
      </w:pPr>
      <w:proofErr w:type="spellStart"/>
      <w:r w:rsidRPr="000628F1">
        <w:rPr>
          <w:rFonts w:ascii="Calibri" w:hAnsi="Calibri" w:cs="Calibri"/>
          <w:color w:val="373737"/>
          <w:szCs w:val="22"/>
          <w:shd w:val="clear" w:color="auto" w:fill="FFFFFF"/>
        </w:rPr>
        <w:t>Casteleyn</w:t>
      </w:r>
      <w:proofErr w:type="spellEnd"/>
      <w:r w:rsidRPr="000628F1">
        <w:rPr>
          <w:rFonts w:ascii="Calibri" w:hAnsi="Calibri" w:cs="Calibri"/>
          <w:color w:val="373737"/>
          <w:szCs w:val="22"/>
          <w:shd w:val="clear" w:color="auto" w:fill="FFFFFF"/>
        </w:rPr>
        <w:t>, E. e</w:t>
      </w:r>
      <w:r>
        <w:rPr>
          <w:rFonts w:ascii="Calibri" w:hAnsi="Calibri" w:cs="Calibri"/>
          <w:color w:val="373737"/>
          <w:szCs w:val="22"/>
          <w:shd w:val="clear" w:color="auto" w:fill="FFFFFF"/>
        </w:rPr>
        <w:t>.a.</w:t>
      </w:r>
      <w:r w:rsidRPr="000628F1">
        <w:rPr>
          <w:rFonts w:ascii="Calibri" w:hAnsi="Calibri" w:cs="Calibri"/>
          <w:color w:val="373737"/>
          <w:szCs w:val="22"/>
          <w:shd w:val="clear" w:color="auto" w:fill="FFFFFF"/>
        </w:rPr>
        <w:t xml:space="preserve"> (2016), </w:t>
      </w:r>
      <w:proofErr w:type="spellStart"/>
      <w:r w:rsidRPr="000628F1">
        <w:rPr>
          <w:rFonts w:ascii="Calibri" w:hAnsi="Calibri" w:cs="Calibri"/>
          <w:color w:val="373737"/>
          <w:szCs w:val="22"/>
          <w:shd w:val="clear" w:color="auto" w:fill="FFFFFF"/>
        </w:rPr>
        <w:t>Binn</w:t>
      </w:r>
      <w:r>
        <w:rPr>
          <w:rFonts w:ascii="Calibri" w:hAnsi="Calibri" w:cs="Calibri"/>
          <w:color w:val="373737"/>
          <w:szCs w:val="22"/>
          <w:shd w:val="clear" w:color="auto" w:fill="FFFFFF"/>
        </w:rPr>
        <w:t>enklasdifferentiatie</w:t>
      </w:r>
      <w:proofErr w:type="spellEnd"/>
      <w:r>
        <w:rPr>
          <w:rFonts w:ascii="Calibri" w:hAnsi="Calibri" w:cs="Calibri"/>
          <w:color w:val="373737"/>
          <w:szCs w:val="22"/>
          <w:shd w:val="clear" w:color="auto" w:fill="FFFFFF"/>
        </w:rPr>
        <w:t xml:space="preserve">, een beroepshouding, geen recept. </w:t>
      </w:r>
      <w:r w:rsidRPr="00D66026">
        <w:rPr>
          <w:rFonts w:ascii="Calibri" w:hAnsi="Calibri" w:cs="Calibri"/>
          <w:color w:val="373737"/>
          <w:szCs w:val="22"/>
          <w:shd w:val="clear" w:color="auto" w:fill="FFFFFF"/>
        </w:rPr>
        <w:t>Praktijkgids voor leraren, student-leraren en lerarenopleiding.</w:t>
      </w:r>
    </w:p>
    <w:p w14:paraId="3B63C591" w14:textId="77777777" w:rsidR="00D66026" w:rsidRDefault="00D66026" w:rsidP="00D66026">
      <w:pPr>
        <w:rPr>
          <w:rFonts w:ascii="Calibri" w:hAnsi="Calibri" w:cs="Calibri"/>
          <w:szCs w:val="22"/>
          <w:lang w:val="en-US"/>
        </w:rPr>
      </w:pPr>
      <w:r w:rsidRPr="00917B07">
        <w:rPr>
          <w:rFonts w:ascii="Calibri" w:hAnsi="Calibri" w:cs="Calibri"/>
          <w:szCs w:val="22"/>
          <w:lang w:val="en-US"/>
        </w:rPr>
        <w:t xml:space="preserve">Celeste, L. </w:t>
      </w:r>
      <w:r>
        <w:rPr>
          <w:rFonts w:ascii="Calibri" w:hAnsi="Calibri" w:cs="Calibri"/>
          <w:szCs w:val="22"/>
          <w:lang w:val="en-US"/>
        </w:rPr>
        <w:t xml:space="preserve">(2018) </w:t>
      </w:r>
      <w:proofErr w:type="spellStart"/>
      <w:r w:rsidRPr="00917B07">
        <w:rPr>
          <w:rFonts w:ascii="Calibri" w:hAnsi="Calibri" w:cs="Calibri"/>
          <w:szCs w:val="22"/>
          <w:lang w:val="en-US"/>
        </w:rPr>
        <w:t>e.a</w:t>
      </w:r>
      <w:r w:rsidRPr="000046EC">
        <w:rPr>
          <w:rFonts w:ascii="Calibri" w:hAnsi="Calibri" w:cs="Calibri"/>
          <w:szCs w:val="22"/>
          <w:lang w:val="en-US"/>
        </w:rPr>
        <w:t>.</w:t>
      </w:r>
      <w:proofErr w:type="spellEnd"/>
      <w:r w:rsidRPr="000046EC">
        <w:rPr>
          <w:rFonts w:ascii="Calibri" w:hAnsi="Calibri" w:cs="Calibri"/>
          <w:szCs w:val="22"/>
          <w:lang w:val="en-US"/>
        </w:rPr>
        <w:t xml:space="preserve">, </w:t>
      </w:r>
      <w:r>
        <w:rPr>
          <w:rFonts w:ascii="Calibri" w:hAnsi="Calibri" w:cs="Calibri"/>
          <w:szCs w:val="22"/>
          <w:lang w:val="en-US"/>
        </w:rPr>
        <w:t>“</w:t>
      </w:r>
      <w:r w:rsidRPr="000046EC">
        <w:rPr>
          <w:rFonts w:ascii="Calibri" w:hAnsi="Calibri" w:cs="Calibri"/>
          <w:szCs w:val="22"/>
          <w:lang w:val="en-US"/>
        </w:rPr>
        <w:t>C</w:t>
      </w:r>
      <w:r>
        <w:rPr>
          <w:rFonts w:ascii="Calibri" w:hAnsi="Calibri" w:cs="Calibri"/>
          <w:szCs w:val="22"/>
          <w:lang w:val="en-US"/>
        </w:rPr>
        <w:t xml:space="preserve">an school diversity policies reduce belonging and achievement gaps between minority and majority youth? Multiculturalism, colorblindness and assimilationism assessed”. In: </w:t>
      </w:r>
      <w:r w:rsidRPr="000046EC">
        <w:rPr>
          <w:rFonts w:ascii="Calibri" w:hAnsi="Calibri" w:cs="Calibri"/>
          <w:i/>
          <w:iCs/>
          <w:szCs w:val="22"/>
          <w:lang w:val="en-US"/>
        </w:rPr>
        <w:t xml:space="preserve">Personality and </w:t>
      </w:r>
      <w:r w:rsidRPr="00917B07">
        <w:rPr>
          <w:rFonts w:ascii="Calibri" w:hAnsi="Calibri" w:cs="Calibri"/>
          <w:i/>
          <w:iCs/>
          <w:szCs w:val="22"/>
          <w:lang w:val="en-US"/>
        </w:rPr>
        <w:t>Social Psychology Bulletin</w:t>
      </w:r>
      <w:r w:rsidRPr="00917B07">
        <w:rPr>
          <w:rFonts w:ascii="Calibri" w:hAnsi="Calibri" w:cs="Calibri"/>
          <w:szCs w:val="22"/>
          <w:lang w:val="en-US"/>
        </w:rPr>
        <w:t xml:space="preserve"> 45 (11), pp. 1603-1618.</w:t>
      </w:r>
    </w:p>
    <w:p w14:paraId="7D9F1D32" w14:textId="77777777" w:rsidR="00D66026" w:rsidRPr="00A20EFB" w:rsidRDefault="00D66026" w:rsidP="00D66026">
      <w:pPr>
        <w:rPr>
          <w:rFonts w:ascii="Calibri" w:hAnsi="Calibri" w:cs="Calibri"/>
          <w:i/>
          <w:iCs/>
          <w:szCs w:val="22"/>
          <w:lang w:val="en-US"/>
        </w:rPr>
      </w:pPr>
      <w:proofErr w:type="spellStart"/>
      <w:r w:rsidRPr="000628F1">
        <w:rPr>
          <w:rFonts w:ascii="Calibri" w:hAnsi="Calibri" w:cs="Calibri"/>
          <w:szCs w:val="22"/>
          <w:lang w:val="en-US"/>
        </w:rPr>
        <w:t>Deunk</w:t>
      </w:r>
      <w:proofErr w:type="spellEnd"/>
      <w:r w:rsidRPr="000628F1">
        <w:rPr>
          <w:rFonts w:ascii="Calibri" w:hAnsi="Calibri" w:cs="Calibri"/>
          <w:szCs w:val="22"/>
          <w:lang w:val="en-US"/>
        </w:rPr>
        <w:t xml:space="preserve">, M. et al (2018), </w:t>
      </w:r>
      <w:r w:rsidRPr="00A20EFB">
        <w:rPr>
          <w:rFonts w:ascii="Calibri" w:hAnsi="Calibri" w:cs="Calibri"/>
          <w:i/>
          <w:iCs/>
          <w:szCs w:val="22"/>
          <w:lang w:val="en-US"/>
        </w:rPr>
        <w:t>Effective differentiation practices : a systematic review and meta-analysis of studies on the cognitive effects of differentiation practices in primary education.</w:t>
      </w:r>
    </w:p>
    <w:p w14:paraId="5C2FF8FB" w14:textId="77777777" w:rsidR="00D66026" w:rsidRPr="000070F8" w:rsidRDefault="00D66026" w:rsidP="00D66026">
      <w:pPr>
        <w:rPr>
          <w:rFonts w:ascii="Calibri" w:hAnsi="Calibri" w:cs="Calibri"/>
          <w:color w:val="373737"/>
          <w:szCs w:val="22"/>
          <w:shd w:val="clear" w:color="auto" w:fill="FFFFFF"/>
          <w:lang w:val="en-US"/>
        </w:rPr>
      </w:pPr>
      <w:proofErr w:type="spellStart"/>
      <w:r w:rsidRPr="000070F8">
        <w:rPr>
          <w:rFonts w:ascii="Calibri" w:hAnsi="Calibri" w:cs="Calibri"/>
          <w:color w:val="373737"/>
          <w:szCs w:val="22"/>
          <w:shd w:val="clear" w:color="auto" w:fill="FFFFFF"/>
          <w:lang w:val="en-US"/>
        </w:rPr>
        <w:t>Dietrichson</w:t>
      </w:r>
      <w:proofErr w:type="spellEnd"/>
      <w:r w:rsidRPr="000070F8">
        <w:rPr>
          <w:rFonts w:ascii="Calibri" w:hAnsi="Calibri" w:cs="Calibri"/>
          <w:color w:val="373737"/>
          <w:szCs w:val="22"/>
          <w:shd w:val="clear" w:color="auto" w:fill="FFFFFF"/>
          <w:lang w:val="en-US"/>
        </w:rPr>
        <w:t xml:space="preserve">, J., et al. (2017). </w:t>
      </w:r>
      <w:r w:rsidRPr="00917B07">
        <w:rPr>
          <w:rFonts w:ascii="Calibri" w:hAnsi="Calibri" w:cs="Calibri"/>
          <w:color w:val="373737"/>
          <w:szCs w:val="22"/>
          <w:shd w:val="clear" w:color="auto" w:fill="FFFFFF"/>
          <w:lang w:val="en-US"/>
        </w:rPr>
        <w:t>Academic interventions for elementary and middle school students with low socioeconomic status: a systematic review and meta-analysis. </w:t>
      </w:r>
      <w:r w:rsidRPr="000070F8">
        <w:rPr>
          <w:rStyle w:val="Nadruk"/>
          <w:rFonts w:ascii="Calibri" w:hAnsi="Calibri" w:cs="Calibri"/>
          <w:color w:val="373737"/>
          <w:szCs w:val="22"/>
          <w:bdr w:val="none" w:sz="0" w:space="0" w:color="auto" w:frame="1"/>
          <w:shd w:val="clear" w:color="auto" w:fill="FFFFFF"/>
          <w:lang w:val="en-US"/>
        </w:rPr>
        <w:t>Review of Educational Research, 87</w:t>
      </w:r>
      <w:r w:rsidRPr="000070F8">
        <w:rPr>
          <w:rFonts w:ascii="Calibri" w:hAnsi="Calibri" w:cs="Calibri"/>
          <w:color w:val="373737"/>
          <w:szCs w:val="22"/>
          <w:shd w:val="clear" w:color="auto" w:fill="FFFFFF"/>
          <w:lang w:val="en-US"/>
        </w:rPr>
        <w:t>, 243-282.</w:t>
      </w:r>
    </w:p>
    <w:p w14:paraId="376F8BBA" w14:textId="77777777" w:rsidR="00D66026" w:rsidRPr="00D66026" w:rsidRDefault="00D66026" w:rsidP="00D66026">
      <w:pPr>
        <w:rPr>
          <w:rFonts w:ascii="Calibri" w:hAnsi="Calibri" w:cs="Calibri"/>
          <w:color w:val="222222"/>
          <w:szCs w:val="22"/>
          <w:lang w:val="en-US"/>
        </w:rPr>
      </w:pPr>
      <w:proofErr w:type="spellStart"/>
      <w:r w:rsidRPr="000628F1">
        <w:rPr>
          <w:rFonts w:ascii="Calibri" w:hAnsi="Calibri" w:cs="Calibri"/>
          <w:color w:val="373737"/>
          <w:szCs w:val="22"/>
          <w:shd w:val="clear" w:color="auto" w:fill="FFFFFF"/>
          <w:lang w:val="en-US"/>
        </w:rPr>
        <w:t>Dietrichson</w:t>
      </w:r>
      <w:proofErr w:type="spellEnd"/>
      <w:r w:rsidRPr="000628F1">
        <w:rPr>
          <w:rFonts w:ascii="Calibri" w:hAnsi="Calibri" w:cs="Calibri"/>
          <w:color w:val="373737"/>
          <w:szCs w:val="22"/>
          <w:shd w:val="clear" w:color="auto" w:fill="FFFFFF"/>
          <w:lang w:val="en-US"/>
        </w:rPr>
        <w:t xml:space="preserve">, J, </w:t>
      </w:r>
      <w:proofErr w:type="spellStart"/>
      <w:r w:rsidRPr="000628F1">
        <w:rPr>
          <w:rFonts w:ascii="Calibri" w:hAnsi="Calibri" w:cs="Calibri"/>
          <w:color w:val="373737"/>
          <w:szCs w:val="22"/>
          <w:shd w:val="clear" w:color="auto" w:fill="FFFFFF"/>
          <w:lang w:val="en-US"/>
        </w:rPr>
        <w:t>Filges</w:t>
      </w:r>
      <w:proofErr w:type="spellEnd"/>
      <w:r w:rsidRPr="000628F1">
        <w:rPr>
          <w:rFonts w:ascii="Calibri" w:hAnsi="Calibri" w:cs="Calibri"/>
          <w:color w:val="373737"/>
          <w:szCs w:val="22"/>
          <w:shd w:val="clear" w:color="auto" w:fill="FFFFFF"/>
          <w:lang w:val="en-US"/>
        </w:rPr>
        <w:t xml:space="preserve">, T., </w:t>
      </w:r>
      <w:proofErr w:type="spellStart"/>
      <w:r w:rsidRPr="000628F1">
        <w:rPr>
          <w:rFonts w:ascii="Calibri" w:hAnsi="Calibri" w:cs="Calibri"/>
          <w:color w:val="373737"/>
          <w:szCs w:val="22"/>
          <w:shd w:val="clear" w:color="auto" w:fill="FFFFFF"/>
          <w:lang w:val="en-US"/>
        </w:rPr>
        <w:t>Seerup</w:t>
      </w:r>
      <w:proofErr w:type="spellEnd"/>
      <w:r w:rsidRPr="000628F1">
        <w:rPr>
          <w:rFonts w:ascii="Calibri" w:hAnsi="Calibri" w:cs="Calibri"/>
          <w:color w:val="373737"/>
          <w:szCs w:val="22"/>
          <w:shd w:val="clear" w:color="auto" w:fill="FFFFFF"/>
          <w:lang w:val="en-US"/>
        </w:rPr>
        <w:t xml:space="preserve">, J., </w:t>
      </w:r>
      <w:proofErr w:type="spellStart"/>
      <w:r w:rsidRPr="000628F1">
        <w:rPr>
          <w:rFonts w:ascii="Calibri" w:hAnsi="Calibri" w:cs="Calibri"/>
          <w:color w:val="373737"/>
          <w:szCs w:val="22"/>
          <w:shd w:val="clear" w:color="auto" w:fill="FFFFFF"/>
          <w:lang w:val="en-US"/>
        </w:rPr>
        <w:t>Klokker</w:t>
      </w:r>
      <w:proofErr w:type="spellEnd"/>
      <w:r w:rsidRPr="000628F1">
        <w:rPr>
          <w:rFonts w:ascii="Calibri" w:hAnsi="Calibri" w:cs="Calibri"/>
          <w:color w:val="373737"/>
          <w:szCs w:val="22"/>
          <w:shd w:val="clear" w:color="auto" w:fill="FFFFFF"/>
          <w:lang w:val="en-US"/>
        </w:rPr>
        <w:t xml:space="preserve">, R., </w:t>
      </w:r>
      <w:proofErr w:type="spellStart"/>
      <w:r w:rsidRPr="000628F1">
        <w:rPr>
          <w:rFonts w:ascii="Calibri" w:hAnsi="Calibri" w:cs="Calibri"/>
          <w:color w:val="373737"/>
          <w:szCs w:val="22"/>
          <w:shd w:val="clear" w:color="auto" w:fill="FFFFFF"/>
          <w:lang w:val="en-US"/>
        </w:rPr>
        <w:t>Vinholt</w:t>
      </w:r>
      <w:proofErr w:type="spellEnd"/>
      <w:r w:rsidRPr="000628F1">
        <w:rPr>
          <w:rFonts w:ascii="Calibri" w:hAnsi="Calibri" w:cs="Calibri"/>
          <w:color w:val="373737"/>
          <w:szCs w:val="22"/>
          <w:shd w:val="clear" w:color="auto" w:fill="FFFFFF"/>
          <w:lang w:val="en-US"/>
        </w:rPr>
        <w:t xml:space="preserve">, B., Bog, M., &amp; </w:t>
      </w:r>
      <w:proofErr w:type="spellStart"/>
      <w:r w:rsidRPr="000628F1">
        <w:rPr>
          <w:rFonts w:ascii="Calibri" w:hAnsi="Calibri" w:cs="Calibri"/>
          <w:color w:val="373737"/>
          <w:szCs w:val="22"/>
          <w:shd w:val="clear" w:color="auto" w:fill="FFFFFF"/>
          <w:lang w:val="en-US"/>
        </w:rPr>
        <w:t>Eiberg</w:t>
      </w:r>
      <w:proofErr w:type="spellEnd"/>
      <w:r w:rsidRPr="000628F1">
        <w:rPr>
          <w:rFonts w:ascii="Calibri" w:hAnsi="Calibri" w:cs="Calibri"/>
          <w:color w:val="373737"/>
          <w:szCs w:val="22"/>
          <w:shd w:val="clear" w:color="auto" w:fill="FFFFFF"/>
          <w:lang w:val="en-US"/>
        </w:rPr>
        <w:t xml:space="preserve">, M. (2021).Targeted school‐based interventions for improving reading and mathematics for students with or at risk of academic difficulties in Grades K‐6: A systematic review. </w:t>
      </w:r>
      <w:r w:rsidRPr="00D66026">
        <w:rPr>
          <w:rFonts w:ascii="Calibri" w:hAnsi="Calibri" w:cs="Calibri"/>
          <w:color w:val="373737"/>
          <w:szCs w:val="22"/>
          <w:shd w:val="clear" w:color="auto" w:fill="FFFFFF"/>
          <w:lang w:val="en-US"/>
        </w:rPr>
        <w:t>Wiley: Campbell Systematic Reviews.</w:t>
      </w:r>
      <w:r w:rsidRPr="00D66026">
        <w:rPr>
          <w:rFonts w:ascii="Calibri" w:hAnsi="Calibri" w:cs="Calibri"/>
          <w:color w:val="222222"/>
          <w:szCs w:val="22"/>
          <w:lang w:val="en-US"/>
        </w:rPr>
        <w:t xml:space="preserve"> </w:t>
      </w:r>
    </w:p>
    <w:p w14:paraId="4D50308B" w14:textId="77777777" w:rsidR="00D66026" w:rsidRPr="000046EC" w:rsidRDefault="00D66026" w:rsidP="00D66026">
      <w:pPr>
        <w:rPr>
          <w:rFonts w:ascii="Calibri" w:hAnsi="Calibri" w:cs="Calibri"/>
          <w:szCs w:val="22"/>
          <w:lang w:val="en-US"/>
        </w:rPr>
      </w:pPr>
      <w:r w:rsidRPr="000046EC">
        <w:rPr>
          <w:rFonts w:ascii="Calibri" w:hAnsi="Calibri" w:cs="Calibri"/>
          <w:color w:val="222222"/>
          <w:szCs w:val="22"/>
          <w:lang w:val="en-US"/>
        </w:rPr>
        <w:t>Franck, E., Nicaise, I. (2017). </w:t>
      </w:r>
      <w:r w:rsidRPr="000046EC">
        <w:rPr>
          <w:rStyle w:val="Nadruk"/>
          <w:rFonts w:ascii="Calibri" w:hAnsi="Calibri" w:cs="Calibri"/>
          <w:color w:val="222222"/>
          <w:szCs w:val="22"/>
          <w:lang w:val="en-US"/>
        </w:rPr>
        <w:t>Equity funding of schools: what do we learn from the literature about its effectiveness</w:t>
      </w:r>
      <w:r w:rsidRPr="000046EC">
        <w:rPr>
          <w:rFonts w:ascii="Calibri" w:hAnsi="Calibri" w:cs="Calibri"/>
          <w:color w:val="222222"/>
          <w:szCs w:val="22"/>
          <w:lang w:val="en-US"/>
        </w:rPr>
        <w:t xml:space="preserve"> ?, </w:t>
      </w:r>
      <w:proofErr w:type="spellStart"/>
      <w:r w:rsidRPr="000046EC">
        <w:rPr>
          <w:rFonts w:ascii="Calibri" w:hAnsi="Calibri" w:cs="Calibri"/>
          <w:color w:val="222222"/>
          <w:szCs w:val="22"/>
          <w:lang w:val="en-US"/>
        </w:rPr>
        <w:t>Steunpunt</w:t>
      </w:r>
      <w:proofErr w:type="spellEnd"/>
      <w:r w:rsidRPr="000046EC">
        <w:rPr>
          <w:rFonts w:ascii="Calibri" w:hAnsi="Calibri" w:cs="Calibri"/>
          <w:color w:val="222222"/>
          <w:szCs w:val="22"/>
          <w:lang w:val="en-US"/>
        </w:rPr>
        <w:t xml:space="preserve"> </w:t>
      </w:r>
      <w:proofErr w:type="spellStart"/>
      <w:r w:rsidRPr="000046EC">
        <w:rPr>
          <w:rFonts w:ascii="Calibri" w:hAnsi="Calibri" w:cs="Calibri"/>
          <w:color w:val="222222"/>
          <w:szCs w:val="22"/>
          <w:lang w:val="en-US"/>
        </w:rPr>
        <w:t>Onderwijsonderzoek</w:t>
      </w:r>
      <w:proofErr w:type="spellEnd"/>
      <w:r w:rsidRPr="000046EC">
        <w:rPr>
          <w:rFonts w:ascii="Calibri" w:hAnsi="Calibri" w:cs="Calibri"/>
          <w:color w:val="222222"/>
          <w:szCs w:val="22"/>
          <w:lang w:val="en-US"/>
        </w:rPr>
        <w:t>, HIVA-KU Leuven, research paper SONO/2017/1.3/2</w:t>
      </w:r>
    </w:p>
    <w:p w14:paraId="18631366" w14:textId="77777777" w:rsidR="00D66026" w:rsidRDefault="00D66026" w:rsidP="00D66026">
      <w:pPr>
        <w:rPr>
          <w:rFonts w:ascii="Calibri" w:hAnsi="Calibri" w:cs="Calibri"/>
          <w:szCs w:val="22"/>
        </w:rPr>
      </w:pPr>
      <w:r w:rsidRPr="000046EC">
        <w:rPr>
          <w:rFonts w:ascii="Calibri" w:hAnsi="Calibri" w:cs="Calibri"/>
          <w:color w:val="222222"/>
          <w:szCs w:val="22"/>
        </w:rPr>
        <w:t>Franck E. &amp; Nicaise I. (2018). </w:t>
      </w:r>
      <w:r w:rsidRPr="000046EC">
        <w:rPr>
          <w:rStyle w:val="Nadruk"/>
          <w:rFonts w:ascii="Calibri" w:hAnsi="Calibri" w:cs="Calibri"/>
          <w:color w:val="222222"/>
          <w:szCs w:val="22"/>
        </w:rPr>
        <w:t>Ongelijkheden in het Vlaamse onderwijssysteem: verbetering in zicht? Een vergelijking tussen PISA 2003 en PISA 2015</w:t>
      </w:r>
      <w:r w:rsidRPr="000046EC">
        <w:rPr>
          <w:rFonts w:ascii="Calibri" w:hAnsi="Calibri" w:cs="Calibri"/>
          <w:color w:val="222222"/>
          <w:szCs w:val="22"/>
        </w:rPr>
        <w:t>, Leuven: HIVA / Gent: Steunpunt Onderwijsonderzoek, research paper SONO/2018/1.3/1</w:t>
      </w:r>
    </w:p>
    <w:p w14:paraId="2BEBEDCC" w14:textId="77777777" w:rsidR="00D66026" w:rsidRDefault="00D66026" w:rsidP="00D66026">
      <w:pPr>
        <w:rPr>
          <w:rFonts w:ascii="Calibri" w:hAnsi="Calibri" w:cs="Calibri"/>
          <w:szCs w:val="22"/>
        </w:rPr>
      </w:pPr>
      <w:r w:rsidRPr="000046EC">
        <w:rPr>
          <w:rFonts w:ascii="Calibri" w:hAnsi="Calibri" w:cs="Calibri"/>
          <w:color w:val="222222"/>
          <w:szCs w:val="22"/>
        </w:rPr>
        <w:t xml:space="preserve">Franck, E., </w:t>
      </w:r>
      <w:proofErr w:type="spellStart"/>
      <w:r w:rsidRPr="000046EC">
        <w:rPr>
          <w:rFonts w:ascii="Calibri" w:hAnsi="Calibri" w:cs="Calibri"/>
          <w:color w:val="222222"/>
          <w:szCs w:val="22"/>
        </w:rPr>
        <w:t>Ünver</w:t>
      </w:r>
      <w:proofErr w:type="spellEnd"/>
      <w:r w:rsidRPr="000046EC">
        <w:rPr>
          <w:rFonts w:ascii="Calibri" w:hAnsi="Calibri" w:cs="Calibri"/>
          <w:color w:val="222222"/>
          <w:szCs w:val="22"/>
        </w:rPr>
        <w:t>, Ö., &amp; Nicaise, I. (2019) </w:t>
      </w:r>
      <w:r w:rsidRPr="000046EC">
        <w:rPr>
          <w:rStyle w:val="Nadruk"/>
          <w:rFonts w:ascii="Calibri" w:hAnsi="Calibri" w:cs="Calibri"/>
          <w:color w:val="222222"/>
          <w:szCs w:val="22"/>
        </w:rPr>
        <w:t>De invloed van school- en systeemkenmerken op (on)gelijke onderwijsuitkomsten naar sociale herkomst en thuistaal: vergelijkende analyse op PISA 2015</w:t>
      </w:r>
      <w:r w:rsidRPr="000046EC">
        <w:rPr>
          <w:rFonts w:ascii="Calibri" w:hAnsi="Calibri" w:cs="Calibri"/>
          <w:color w:val="222222"/>
          <w:szCs w:val="22"/>
        </w:rPr>
        <w:t>. Leuven: HIVA / Hamburg: IEA/ Gent: Steunpunt Onderwijsonderzoek, Research paper SONO/2019/OL1.3/2</w:t>
      </w:r>
    </w:p>
    <w:p w14:paraId="150E785D" w14:textId="77777777" w:rsidR="00D66026" w:rsidRDefault="00D66026" w:rsidP="00D66026">
      <w:pPr>
        <w:rPr>
          <w:rFonts w:ascii="Calibri" w:hAnsi="Calibri" w:cs="Calibri"/>
          <w:szCs w:val="22"/>
        </w:rPr>
      </w:pPr>
      <w:r w:rsidRPr="000046EC">
        <w:rPr>
          <w:rFonts w:ascii="Calibri" w:hAnsi="Calibri" w:cs="Calibri"/>
          <w:color w:val="222222"/>
          <w:szCs w:val="22"/>
        </w:rPr>
        <w:t>Vandevoort, L</w:t>
      </w:r>
      <w:r>
        <w:rPr>
          <w:rFonts w:ascii="Calibri" w:hAnsi="Calibri" w:cs="Calibri"/>
          <w:color w:val="222222"/>
          <w:szCs w:val="22"/>
        </w:rPr>
        <w:t>, et al</w:t>
      </w:r>
      <w:r w:rsidRPr="000046EC">
        <w:rPr>
          <w:rFonts w:ascii="Calibri" w:hAnsi="Calibri" w:cs="Calibri"/>
          <w:color w:val="222222"/>
          <w:szCs w:val="22"/>
        </w:rPr>
        <w:t xml:space="preserve"> (2019). </w:t>
      </w:r>
      <w:r w:rsidRPr="000046EC">
        <w:rPr>
          <w:rStyle w:val="Nadruk"/>
          <w:rFonts w:ascii="Calibri" w:hAnsi="Calibri" w:cs="Calibri"/>
          <w:color w:val="222222"/>
          <w:szCs w:val="22"/>
        </w:rPr>
        <w:t>Compensatiefinanciering in het gewoon basis- en secundair onderwijs. Case studies naar de implementatie van compensatiefinanciering in Vlaanderen, Nederland, Engeland en Frankrijk</w:t>
      </w:r>
      <w:r w:rsidRPr="000046EC">
        <w:rPr>
          <w:rFonts w:ascii="Calibri" w:hAnsi="Calibri" w:cs="Calibri"/>
          <w:color w:val="222222"/>
          <w:szCs w:val="22"/>
        </w:rPr>
        <w:t>, Leuven: HIVA/Gent: Steunpunt Onderwijsonderzoek, rapport SONO/2019/1.3/4</w:t>
      </w:r>
    </w:p>
    <w:p w14:paraId="672C45AD" w14:textId="77777777" w:rsidR="00D66026" w:rsidRDefault="00D66026" w:rsidP="00D66026">
      <w:pPr>
        <w:rPr>
          <w:rFonts w:ascii="Calibri" w:hAnsi="Calibri" w:cs="Calibri"/>
          <w:szCs w:val="22"/>
        </w:rPr>
      </w:pPr>
      <w:proofErr w:type="spellStart"/>
      <w:r w:rsidRPr="000046EC">
        <w:rPr>
          <w:rFonts w:ascii="Calibri" w:hAnsi="Calibri" w:cs="Calibri"/>
          <w:color w:val="222222"/>
          <w:szCs w:val="22"/>
        </w:rPr>
        <w:t>Cincinnato</w:t>
      </w:r>
      <w:proofErr w:type="spellEnd"/>
      <w:r w:rsidRPr="000046EC">
        <w:rPr>
          <w:rFonts w:ascii="Calibri" w:hAnsi="Calibri" w:cs="Calibri"/>
          <w:color w:val="222222"/>
          <w:szCs w:val="22"/>
        </w:rPr>
        <w:t xml:space="preserve"> S.</w:t>
      </w:r>
      <w:r>
        <w:rPr>
          <w:rFonts w:ascii="Calibri" w:hAnsi="Calibri" w:cs="Calibri"/>
          <w:color w:val="222222"/>
          <w:szCs w:val="22"/>
        </w:rPr>
        <w:t xml:space="preserve"> et al</w:t>
      </w:r>
      <w:r w:rsidRPr="000046EC">
        <w:rPr>
          <w:rFonts w:ascii="Calibri" w:hAnsi="Calibri" w:cs="Calibri"/>
          <w:color w:val="222222"/>
          <w:szCs w:val="22"/>
        </w:rPr>
        <w:t>. (2020), </w:t>
      </w:r>
      <w:r w:rsidRPr="000046EC">
        <w:rPr>
          <w:rStyle w:val="Nadruk"/>
          <w:rFonts w:ascii="Calibri" w:hAnsi="Calibri" w:cs="Calibri"/>
          <w:color w:val="222222"/>
          <w:szCs w:val="22"/>
        </w:rPr>
        <w:t>Trends in onderwijsongelijkheden op lange termijn in Vlaanderen: vroegtijdig schoolverlaten, toegang tot het hoger onderwijs en arbeidsinkomen op 25 jaar</w:t>
      </w:r>
      <w:r w:rsidRPr="000046EC">
        <w:rPr>
          <w:rFonts w:ascii="Calibri" w:hAnsi="Calibri" w:cs="Calibri"/>
          <w:color w:val="222222"/>
          <w:szCs w:val="22"/>
        </w:rPr>
        <w:t>, Leuven: HIVA/Gen</w:t>
      </w:r>
      <w:r>
        <w:rPr>
          <w:rFonts w:ascii="Calibri" w:hAnsi="Calibri" w:cs="Calibri"/>
          <w:color w:val="222222"/>
          <w:szCs w:val="22"/>
        </w:rPr>
        <w:t>t.</w:t>
      </w:r>
    </w:p>
    <w:p w14:paraId="2879D90A" w14:textId="77777777" w:rsidR="00D66026" w:rsidRDefault="00D66026" w:rsidP="00D66026">
      <w:pPr>
        <w:rPr>
          <w:rFonts w:ascii="Calibri" w:hAnsi="Calibri" w:cs="Calibri"/>
          <w:szCs w:val="22"/>
        </w:rPr>
      </w:pPr>
      <w:r w:rsidRPr="000046EC">
        <w:rPr>
          <w:rFonts w:ascii="Calibri" w:hAnsi="Calibri" w:cs="Calibri"/>
          <w:color w:val="222222"/>
          <w:szCs w:val="22"/>
        </w:rPr>
        <w:t>Juchtmans, G. (2020), </w:t>
      </w:r>
      <w:r w:rsidRPr="000046EC">
        <w:rPr>
          <w:rStyle w:val="Nadruk"/>
          <w:rFonts w:ascii="Calibri" w:hAnsi="Calibri" w:cs="Calibri"/>
          <w:color w:val="222222"/>
          <w:szCs w:val="22"/>
        </w:rPr>
        <w:t>Hoe basisscholen werken aan gelijke onderwijskansen na het nieuwe omkaderingssysteem</w:t>
      </w:r>
      <w:r w:rsidRPr="000046EC">
        <w:rPr>
          <w:rFonts w:ascii="Calibri" w:hAnsi="Calibri" w:cs="Calibri"/>
          <w:color w:val="222222"/>
          <w:szCs w:val="22"/>
        </w:rPr>
        <w:t>, KU Leuven: HIVA/Gent: Steunpunt SONO</w:t>
      </w:r>
    </w:p>
    <w:p w14:paraId="65880A48" w14:textId="77777777" w:rsidR="00D66026" w:rsidRDefault="00D66026" w:rsidP="00D66026">
      <w:pPr>
        <w:rPr>
          <w:rFonts w:ascii="Calibri" w:hAnsi="Calibri" w:cs="Calibri"/>
          <w:color w:val="222222"/>
          <w:szCs w:val="22"/>
        </w:rPr>
      </w:pPr>
      <w:r w:rsidRPr="000046EC">
        <w:rPr>
          <w:rFonts w:ascii="Calibri" w:hAnsi="Calibri" w:cs="Calibri"/>
          <w:color w:val="222222"/>
          <w:szCs w:val="22"/>
        </w:rPr>
        <w:t>Juchtmans, G. &amp; Nicaise, I. (2020), </w:t>
      </w:r>
      <w:r w:rsidRPr="000046EC">
        <w:rPr>
          <w:rStyle w:val="Nadruk"/>
          <w:rFonts w:ascii="Calibri" w:hAnsi="Calibri" w:cs="Calibri"/>
          <w:color w:val="222222"/>
          <w:szCs w:val="22"/>
        </w:rPr>
        <w:t>Naar een versterking van het Vlaamse gelijke-onderwijskansenbeleid. Verslag van een consensusbevraging van experten. </w:t>
      </w:r>
      <w:r w:rsidRPr="000046EC">
        <w:rPr>
          <w:rFonts w:ascii="Calibri" w:hAnsi="Calibri" w:cs="Calibri"/>
          <w:color w:val="222222"/>
          <w:szCs w:val="22"/>
        </w:rPr>
        <w:t>Leuven: HIVA/Steunpunt Onderwijsonderzoek, Gent</w:t>
      </w:r>
    </w:p>
    <w:p w14:paraId="2EFF4818" w14:textId="77777777" w:rsidR="00D66026" w:rsidRDefault="00D66026" w:rsidP="00D66026">
      <w:pPr>
        <w:rPr>
          <w:rFonts w:ascii="Calibri" w:hAnsi="Calibri" w:cs="Calibri"/>
          <w:color w:val="222222"/>
          <w:szCs w:val="22"/>
        </w:rPr>
      </w:pPr>
      <w:r w:rsidRPr="000046EC">
        <w:rPr>
          <w:rFonts w:ascii="Calibri" w:hAnsi="Calibri" w:cs="Calibri"/>
          <w:color w:val="222222"/>
          <w:szCs w:val="22"/>
        </w:rPr>
        <w:t xml:space="preserve">Franck, E., Nicaise I., </w:t>
      </w:r>
      <w:proofErr w:type="spellStart"/>
      <w:r w:rsidRPr="000046EC">
        <w:rPr>
          <w:rFonts w:ascii="Calibri" w:hAnsi="Calibri" w:cs="Calibri"/>
          <w:color w:val="222222"/>
          <w:szCs w:val="22"/>
        </w:rPr>
        <w:t>Lavrijsen</w:t>
      </w:r>
      <w:proofErr w:type="spellEnd"/>
      <w:r w:rsidRPr="000046EC">
        <w:rPr>
          <w:rFonts w:ascii="Calibri" w:hAnsi="Calibri" w:cs="Calibri"/>
          <w:color w:val="222222"/>
          <w:szCs w:val="22"/>
        </w:rPr>
        <w:t xml:space="preserve"> J. (2017), Extra middelen, meer gelijke onderwijskansen? De effectiviteit van de compensatiefinanciering voor scholen met leerlingen uit kansengroepen onder de loep, </w:t>
      </w:r>
      <w:r w:rsidRPr="000046EC">
        <w:rPr>
          <w:rStyle w:val="Nadruk"/>
          <w:rFonts w:ascii="Calibri" w:hAnsi="Calibri" w:cs="Calibri"/>
          <w:color w:val="222222"/>
          <w:szCs w:val="22"/>
        </w:rPr>
        <w:t>Tijdschrift voor Onderwijsrecht en –Beleid</w:t>
      </w:r>
      <w:r w:rsidRPr="000046EC">
        <w:rPr>
          <w:rFonts w:ascii="Calibri" w:hAnsi="Calibri" w:cs="Calibri"/>
          <w:color w:val="222222"/>
          <w:szCs w:val="22"/>
        </w:rPr>
        <w:t>, 2016-2017 (4), maart-april 2017, p.254-266</w:t>
      </w:r>
    </w:p>
    <w:p w14:paraId="127D95B1" w14:textId="77777777" w:rsidR="00D66026" w:rsidRDefault="00D66026" w:rsidP="00D66026">
      <w:pPr>
        <w:shd w:val="clear" w:color="auto" w:fill="FFFFFF"/>
        <w:spacing w:after="0" w:line="240" w:lineRule="auto"/>
        <w:textAlignment w:val="baseline"/>
        <w:rPr>
          <w:rFonts w:ascii="Calibri" w:hAnsi="Calibri" w:cs="Calibri"/>
          <w:color w:val="373737"/>
          <w:szCs w:val="22"/>
          <w:shd w:val="clear" w:color="auto" w:fill="FFFFFF"/>
          <w:lang w:val="en-US"/>
        </w:rPr>
      </w:pPr>
      <w:r w:rsidRPr="004E7CC8">
        <w:rPr>
          <w:rFonts w:ascii="Calibri" w:hAnsi="Calibri" w:cs="Calibri"/>
          <w:color w:val="373737"/>
          <w:szCs w:val="22"/>
          <w:shd w:val="clear" w:color="auto" w:fill="FFFFFF"/>
          <w:lang w:val="en-US"/>
        </w:rPr>
        <w:t>Mitchell, D. (2017). </w:t>
      </w:r>
      <w:r w:rsidRPr="004E7CC8">
        <w:rPr>
          <w:rStyle w:val="Nadruk"/>
          <w:rFonts w:ascii="Calibri" w:hAnsi="Calibri" w:cs="Calibri"/>
          <w:color w:val="373737"/>
          <w:szCs w:val="22"/>
          <w:bdr w:val="none" w:sz="0" w:space="0" w:color="auto" w:frame="1"/>
          <w:shd w:val="clear" w:color="auto" w:fill="FFFFFF"/>
          <w:lang w:val="en-US"/>
        </w:rPr>
        <w:t>Diversities in education. Effective ways to reach all learners.</w:t>
      </w:r>
      <w:r w:rsidRPr="004E7CC8">
        <w:rPr>
          <w:rFonts w:ascii="Calibri" w:hAnsi="Calibri" w:cs="Calibri"/>
          <w:color w:val="373737"/>
          <w:szCs w:val="22"/>
          <w:shd w:val="clear" w:color="auto" w:fill="FFFFFF"/>
          <w:lang w:val="en-US"/>
        </w:rPr>
        <w:t> </w:t>
      </w:r>
      <w:r w:rsidRPr="000A5983">
        <w:rPr>
          <w:rFonts w:ascii="Calibri" w:hAnsi="Calibri" w:cs="Calibri"/>
          <w:color w:val="373737"/>
          <w:szCs w:val="22"/>
          <w:shd w:val="clear" w:color="auto" w:fill="FFFFFF"/>
          <w:lang w:val="en-US"/>
        </w:rPr>
        <w:t>New York: Routledge.</w:t>
      </w:r>
    </w:p>
    <w:p w14:paraId="76E45A06" w14:textId="77777777" w:rsidR="00D66026" w:rsidRPr="00372956" w:rsidRDefault="00D66026" w:rsidP="00D66026">
      <w:pPr>
        <w:shd w:val="clear" w:color="auto" w:fill="FFFFFF"/>
        <w:spacing w:after="0" w:line="240" w:lineRule="auto"/>
        <w:textAlignment w:val="baseline"/>
        <w:rPr>
          <w:rFonts w:ascii="Calibri" w:hAnsi="Calibri" w:cs="Calibri"/>
          <w:color w:val="373737"/>
          <w:szCs w:val="22"/>
          <w:shd w:val="clear" w:color="auto" w:fill="FFFFFF"/>
          <w:lang w:val="en-US"/>
        </w:rPr>
      </w:pPr>
    </w:p>
    <w:p w14:paraId="315E9742" w14:textId="77777777" w:rsidR="00D66026" w:rsidRPr="00D66026" w:rsidRDefault="00D66026" w:rsidP="00D66026">
      <w:pPr>
        <w:rPr>
          <w:rFonts w:ascii="Calibri" w:hAnsi="Calibri" w:cs="Calibri"/>
          <w:color w:val="222222"/>
          <w:szCs w:val="22"/>
          <w:lang w:val="en-US"/>
        </w:rPr>
      </w:pPr>
      <w:proofErr w:type="spellStart"/>
      <w:r w:rsidRPr="00D66026">
        <w:rPr>
          <w:rFonts w:ascii="Calibri" w:hAnsi="Calibri" w:cs="Calibri"/>
          <w:color w:val="222222"/>
          <w:szCs w:val="22"/>
          <w:lang w:val="en-US"/>
        </w:rPr>
        <w:t>Rekenhof</w:t>
      </w:r>
      <w:proofErr w:type="spellEnd"/>
      <w:r w:rsidRPr="00D66026">
        <w:rPr>
          <w:rFonts w:ascii="Calibri" w:hAnsi="Calibri" w:cs="Calibri"/>
          <w:color w:val="222222"/>
          <w:szCs w:val="22"/>
          <w:lang w:val="en-US"/>
        </w:rPr>
        <w:t xml:space="preserve"> (2016), </w:t>
      </w:r>
      <w:proofErr w:type="spellStart"/>
      <w:r w:rsidRPr="00D66026">
        <w:rPr>
          <w:rFonts w:ascii="Calibri" w:hAnsi="Calibri" w:cs="Calibri"/>
          <w:i/>
          <w:iCs/>
          <w:color w:val="222222"/>
          <w:szCs w:val="22"/>
          <w:lang w:val="en-US"/>
        </w:rPr>
        <w:t>Gelijke</w:t>
      </w:r>
      <w:proofErr w:type="spellEnd"/>
      <w:r w:rsidRPr="00D66026">
        <w:rPr>
          <w:rFonts w:ascii="Calibri" w:hAnsi="Calibri" w:cs="Calibri"/>
          <w:i/>
          <w:iCs/>
          <w:color w:val="222222"/>
          <w:szCs w:val="22"/>
          <w:lang w:val="en-US"/>
        </w:rPr>
        <w:t xml:space="preserve"> </w:t>
      </w:r>
      <w:proofErr w:type="spellStart"/>
      <w:r w:rsidRPr="00D66026">
        <w:rPr>
          <w:rFonts w:ascii="Calibri" w:hAnsi="Calibri" w:cs="Calibri"/>
          <w:i/>
          <w:iCs/>
          <w:color w:val="222222"/>
          <w:szCs w:val="22"/>
          <w:lang w:val="en-US"/>
        </w:rPr>
        <w:t>onderwijskansen</w:t>
      </w:r>
      <w:proofErr w:type="spellEnd"/>
      <w:r w:rsidRPr="00D66026">
        <w:rPr>
          <w:rFonts w:ascii="Calibri" w:hAnsi="Calibri" w:cs="Calibri"/>
          <w:i/>
          <w:iCs/>
          <w:color w:val="222222"/>
          <w:szCs w:val="22"/>
          <w:lang w:val="en-US"/>
        </w:rPr>
        <w:t xml:space="preserve"> in </w:t>
      </w:r>
      <w:proofErr w:type="spellStart"/>
      <w:r w:rsidRPr="00D66026">
        <w:rPr>
          <w:rFonts w:ascii="Calibri" w:hAnsi="Calibri" w:cs="Calibri"/>
          <w:i/>
          <w:iCs/>
          <w:color w:val="222222"/>
          <w:szCs w:val="22"/>
          <w:lang w:val="en-US"/>
        </w:rPr>
        <w:t>gewoon</w:t>
      </w:r>
      <w:proofErr w:type="spellEnd"/>
      <w:r w:rsidRPr="00D66026">
        <w:rPr>
          <w:rFonts w:ascii="Calibri" w:hAnsi="Calibri" w:cs="Calibri"/>
          <w:i/>
          <w:iCs/>
          <w:color w:val="222222"/>
          <w:szCs w:val="22"/>
          <w:lang w:val="en-US"/>
        </w:rPr>
        <w:t xml:space="preserve"> </w:t>
      </w:r>
      <w:proofErr w:type="spellStart"/>
      <w:r w:rsidRPr="00D66026">
        <w:rPr>
          <w:rFonts w:ascii="Calibri" w:hAnsi="Calibri" w:cs="Calibri"/>
          <w:i/>
          <w:iCs/>
          <w:color w:val="222222"/>
          <w:szCs w:val="22"/>
          <w:lang w:val="en-US"/>
        </w:rPr>
        <w:t>basisonderwijs</w:t>
      </w:r>
      <w:proofErr w:type="spellEnd"/>
      <w:r w:rsidRPr="00D66026">
        <w:rPr>
          <w:rFonts w:ascii="Calibri" w:hAnsi="Calibri" w:cs="Calibri"/>
          <w:i/>
          <w:iCs/>
          <w:color w:val="222222"/>
          <w:szCs w:val="22"/>
          <w:lang w:val="en-US"/>
        </w:rPr>
        <w:t>.</w:t>
      </w:r>
    </w:p>
    <w:p w14:paraId="14DD9B37" w14:textId="77777777" w:rsidR="00D66026" w:rsidRPr="00917B07" w:rsidRDefault="00D66026" w:rsidP="00D66026">
      <w:pPr>
        <w:rPr>
          <w:rFonts w:ascii="Calibri" w:hAnsi="Calibri" w:cs="Calibri"/>
          <w:szCs w:val="22"/>
          <w:lang w:val="en-US"/>
        </w:rPr>
      </w:pPr>
      <w:r w:rsidRPr="000070F8">
        <w:rPr>
          <w:rFonts w:ascii="Calibri" w:hAnsi="Calibri" w:cs="Calibri"/>
          <w:color w:val="222222"/>
          <w:szCs w:val="22"/>
          <w:lang w:val="en-US"/>
        </w:rPr>
        <w:t xml:space="preserve">Rubie-Davis, C., (2015), </w:t>
      </w:r>
      <w:r w:rsidRPr="000070F8">
        <w:rPr>
          <w:rFonts w:ascii="Calibri" w:hAnsi="Calibri" w:cs="Calibri"/>
          <w:i/>
          <w:iCs/>
          <w:color w:val="222222"/>
          <w:szCs w:val="22"/>
          <w:lang w:val="en-US"/>
        </w:rPr>
        <w:t xml:space="preserve">Becoming a high expectations teacher. </w:t>
      </w:r>
      <w:r w:rsidRPr="000046EC">
        <w:rPr>
          <w:rFonts w:ascii="Calibri" w:hAnsi="Calibri" w:cs="Calibri"/>
          <w:i/>
          <w:iCs/>
          <w:color w:val="222222"/>
          <w:szCs w:val="22"/>
          <w:lang w:val="en-US"/>
        </w:rPr>
        <w:t>Raising the bar</w:t>
      </w:r>
      <w:r>
        <w:rPr>
          <w:rFonts w:ascii="Calibri" w:hAnsi="Calibri" w:cs="Calibri"/>
          <w:color w:val="222222"/>
          <w:szCs w:val="22"/>
          <w:lang w:val="en-US"/>
        </w:rPr>
        <w:t>, Tailor and Francis Ltd.</w:t>
      </w:r>
    </w:p>
    <w:p w14:paraId="14985776" w14:textId="77777777" w:rsidR="00D66026" w:rsidRDefault="00D66026" w:rsidP="00D66026">
      <w:pPr>
        <w:rPr>
          <w:rFonts w:cstheme="minorHAnsi"/>
          <w:color w:val="000000"/>
          <w:szCs w:val="22"/>
          <w:shd w:val="clear" w:color="auto" w:fill="FFFFFF"/>
          <w:lang w:val="en-US"/>
        </w:rPr>
      </w:pPr>
      <w:proofErr w:type="spellStart"/>
      <w:r w:rsidRPr="00917B07">
        <w:rPr>
          <w:rFonts w:cstheme="minorHAnsi"/>
          <w:color w:val="000000"/>
          <w:szCs w:val="22"/>
          <w:shd w:val="clear" w:color="auto" w:fill="FFFFFF"/>
          <w:lang w:val="en-US"/>
        </w:rPr>
        <w:lastRenderedPageBreak/>
        <w:t>Slavin</w:t>
      </w:r>
      <w:proofErr w:type="spellEnd"/>
      <w:r w:rsidRPr="00917B07">
        <w:rPr>
          <w:rFonts w:cstheme="minorHAnsi"/>
          <w:color w:val="000000"/>
          <w:szCs w:val="22"/>
          <w:shd w:val="clear" w:color="auto" w:fill="FFFFFF"/>
          <w:lang w:val="en-US"/>
        </w:rPr>
        <w:t>, R.E. (2011). Instruction Based on Cooperative Learning. In R.E. Mayer &amp; P.A. Alexander (Eds). The Nature of Learning: Using Research to Inspire Practice. OECD Publishing</w:t>
      </w:r>
    </w:p>
    <w:p w14:paraId="33601279" w14:textId="77777777" w:rsidR="00D66026" w:rsidRDefault="00D66026" w:rsidP="00D66026">
      <w:pPr>
        <w:rPr>
          <w:rFonts w:cstheme="minorHAnsi"/>
          <w:color w:val="000000"/>
          <w:szCs w:val="22"/>
          <w:shd w:val="clear" w:color="auto" w:fill="FFFFFF"/>
        </w:rPr>
      </w:pPr>
      <w:r w:rsidRPr="00917B07">
        <w:rPr>
          <w:rFonts w:cstheme="minorHAnsi"/>
          <w:color w:val="000000"/>
          <w:szCs w:val="22"/>
          <w:shd w:val="clear" w:color="auto" w:fill="FFFFFF"/>
        </w:rPr>
        <w:t>Smets</w:t>
      </w:r>
      <w:r>
        <w:rPr>
          <w:rFonts w:cstheme="minorHAnsi"/>
          <w:color w:val="000000"/>
          <w:szCs w:val="22"/>
          <w:shd w:val="clear" w:color="auto" w:fill="FFFFFF"/>
        </w:rPr>
        <w:t>, W.</w:t>
      </w:r>
      <w:r w:rsidRPr="00917B07">
        <w:rPr>
          <w:rFonts w:cstheme="minorHAnsi"/>
          <w:color w:val="000000"/>
          <w:szCs w:val="22"/>
          <w:shd w:val="clear" w:color="auto" w:fill="FFFFFF"/>
        </w:rPr>
        <w:t xml:space="preserve"> en </w:t>
      </w:r>
      <w:proofErr w:type="spellStart"/>
      <w:r w:rsidRPr="00917B07">
        <w:rPr>
          <w:rFonts w:cstheme="minorHAnsi"/>
          <w:color w:val="000000"/>
          <w:szCs w:val="22"/>
          <w:shd w:val="clear" w:color="auto" w:fill="FFFFFF"/>
        </w:rPr>
        <w:t>Struyven</w:t>
      </w:r>
      <w:proofErr w:type="spellEnd"/>
      <w:r w:rsidRPr="00917B07">
        <w:rPr>
          <w:rFonts w:cstheme="minorHAnsi"/>
          <w:color w:val="000000"/>
          <w:szCs w:val="22"/>
          <w:shd w:val="clear" w:color="auto" w:fill="FFFFFF"/>
        </w:rPr>
        <w:t>, E. (2019), Doe</w:t>
      </w:r>
      <w:r>
        <w:rPr>
          <w:rFonts w:cstheme="minorHAnsi"/>
          <w:color w:val="000000"/>
          <w:szCs w:val="22"/>
          <w:shd w:val="clear" w:color="auto" w:fill="FFFFFF"/>
        </w:rPr>
        <w:t xml:space="preserve">lgericht differentiëren vraagt om een ethisch kompas. In: </w:t>
      </w:r>
      <w:proofErr w:type="spellStart"/>
      <w:r>
        <w:rPr>
          <w:rFonts w:cstheme="minorHAnsi"/>
          <w:color w:val="000000"/>
          <w:szCs w:val="22"/>
          <w:shd w:val="clear" w:color="auto" w:fill="FFFFFF"/>
        </w:rPr>
        <w:t>Sports</w:t>
      </w:r>
      <w:proofErr w:type="spellEnd"/>
      <w:r>
        <w:rPr>
          <w:rFonts w:cstheme="minorHAnsi"/>
          <w:color w:val="000000"/>
          <w:szCs w:val="22"/>
          <w:shd w:val="clear" w:color="auto" w:fill="FFFFFF"/>
        </w:rPr>
        <w:t xml:space="preserve"> op onderwijs. </w:t>
      </w:r>
      <w:proofErr w:type="spellStart"/>
      <w:r>
        <w:rPr>
          <w:rFonts w:cstheme="minorHAnsi"/>
          <w:color w:val="000000"/>
          <w:szCs w:val="22"/>
          <w:shd w:val="clear" w:color="auto" w:fill="FFFFFF"/>
        </w:rPr>
        <w:t>Lannoo</w:t>
      </w:r>
      <w:proofErr w:type="spellEnd"/>
      <w:r>
        <w:rPr>
          <w:rFonts w:cstheme="minorHAnsi"/>
          <w:color w:val="000000"/>
          <w:szCs w:val="22"/>
          <w:shd w:val="clear" w:color="auto" w:fill="FFFFFF"/>
        </w:rPr>
        <w:t xml:space="preserve"> campus.</w:t>
      </w:r>
    </w:p>
    <w:p w14:paraId="07B1862D" w14:textId="77777777" w:rsidR="00D66026" w:rsidRPr="000628F1" w:rsidRDefault="00D66026" w:rsidP="00D66026">
      <w:pPr>
        <w:rPr>
          <w:rFonts w:cstheme="minorHAnsi"/>
          <w:color w:val="000000"/>
          <w:szCs w:val="22"/>
          <w:shd w:val="clear" w:color="auto" w:fill="FFFFFF"/>
        </w:rPr>
      </w:pPr>
      <w:proofErr w:type="spellStart"/>
      <w:r>
        <w:t>Tierens</w:t>
      </w:r>
      <w:proofErr w:type="spellEnd"/>
      <w:r>
        <w:t>, H., Smet, M. en De Witte, K., Gelijke onderwijskansenbeleid in basisonderwijs en secundair onderwijs. Verkenning van het beleid en de aanwending van lestijden/uren-leraar. Research paper SONO/2020.OL3.1.</w:t>
      </w:r>
    </w:p>
    <w:p w14:paraId="14665C2D" w14:textId="77777777" w:rsidR="009E5F9E" w:rsidRPr="00A15B66" w:rsidRDefault="009E5F9E" w:rsidP="00EA0F65">
      <w:pPr>
        <w:rPr>
          <w:b/>
          <w:bCs/>
          <w:u w:val="single"/>
        </w:rPr>
      </w:pPr>
    </w:p>
    <w:sectPr w:rsidR="009E5F9E" w:rsidRPr="00A15B66" w:rsidSect="000B7E74">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5ECCE" w14:textId="77777777" w:rsidR="00FB4F07" w:rsidRDefault="00FB4F07" w:rsidP="000A569B">
      <w:r>
        <w:separator/>
      </w:r>
    </w:p>
  </w:endnote>
  <w:endnote w:type="continuationSeparator" w:id="0">
    <w:p w14:paraId="313DE7C0" w14:textId="77777777" w:rsidR="00FB4F07" w:rsidRDefault="00FB4F07"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0BEF" w14:textId="2A6E9856" w:rsidR="004609A0" w:rsidRPr="00145039" w:rsidRDefault="004609A0" w:rsidP="00145039">
    <w:pPr>
      <w:pStyle w:val="Geenafstand"/>
      <w:tabs>
        <w:tab w:val="right" w:pos="9639"/>
      </w:tabs>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2DDFFDBE" wp14:editId="05161D12">
              <wp:simplePos x="0" y="0"/>
              <wp:positionH relativeFrom="page">
                <wp:posOffset>6527800</wp:posOffset>
              </wp:positionH>
              <wp:positionV relativeFrom="page">
                <wp:posOffset>10020300</wp:posOffset>
              </wp:positionV>
              <wp:extent cx="1677600" cy="1425600"/>
              <wp:effectExtent l="38100" t="38100" r="37465" b="4127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AEB929" id="AutoShape 3" o:spid="_x0000_s1026" style="position:absolute;margin-left:514pt;margin-top:789pt;width:132.1pt;height:112.25pt;rotation:-174638fd;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" filled="f" strokecolor="#c3004a [3215]" strokeweight="1pt">
              <w10:wrap anchorx="page" anchory="page"/>
            </v:roundrec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65F41C" wp14:editId="2E52B555">
              <wp:simplePos x="0" y="0"/>
              <wp:positionH relativeFrom="page">
                <wp:posOffset>6466205</wp:posOffset>
              </wp:positionH>
              <wp:positionV relativeFrom="page">
                <wp:posOffset>10092055</wp:posOffset>
              </wp:positionV>
              <wp:extent cx="1677600" cy="1425600"/>
              <wp:effectExtent l="38100" t="38100" r="37465" b="4127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8B9D3" id="AutoShape 4" o:spid="_x0000_s1026" style="position:absolute;margin-left:509.15pt;margin-top:794.65pt;width:132.1pt;height:112.25pt;rotation:-174638fd;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" filled="f" strokecolor="#f08800 [3205]" strokeweight="1pt">
              <w10:wrap anchorx="page" anchory="page"/>
            </v:roundrect>
          </w:pict>
        </mc:Fallback>
      </mc:AlternateContent>
    </w:r>
    <w:r w:rsidR="009F289E">
      <w:rPr>
        <w:sz w:val="18"/>
        <w:szCs w:val="18"/>
        <w:lang w:val="nl-BE"/>
      </w:rPr>
      <w:t>GOK sessie 3</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113CD0">
      <w:rPr>
        <w:noProof/>
        <w:sz w:val="18"/>
        <w:szCs w:val="18"/>
      </w:rPr>
      <w:t>3</w:t>
    </w:r>
    <w:r w:rsidRPr="00214B9B">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E619D" w14:textId="3C19EAF6" w:rsidR="004609A0" w:rsidRPr="00DB3DCD" w:rsidRDefault="004609A0"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noProof/>
        <w:sz w:val="18"/>
        <w:szCs w:val="18"/>
        <w:lang w:eastAsia="nl-BE"/>
      </w:rPr>
      <mc:AlternateContent>
        <mc:Choice Requires="wps">
          <w:drawing>
            <wp:anchor distT="0" distB="0" distL="114300" distR="114300" simplePos="0" relativeHeight="251667456" behindDoc="0" locked="0" layoutInCell="1" allowOverlap="1" wp14:anchorId="556F541F" wp14:editId="2AFB1A1B">
              <wp:simplePos x="0" y="0"/>
              <wp:positionH relativeFrom="page">
                <wp:posOffset>6466205</wp:posOffset>
              </wp:positionH>
              <wp:positionV relativeFrom="page">
                <wp:posOffset>10092055</wp:posOffset>
              </wp:positionV>
              <wp:extent cx="1677600" cy="1425600"/>
              <wp:effectExtent l="38100" t="38100" r="37465" b="4127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677ED3" id="AutoShape 4" o:spid="_x0000_s1026" style="position:absolute;margin-left:509.15pt;margin-top:794.65pt;width:132.1pt;height:112.25pt;rotation:-174638fd;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" filled="f" strokecolor="#f08800 [3205]" strokeweight="1pt">
              <w10:wrap anchorx="page" anchory="page"/>
            </v:roundrect>
          </w:pict>
        </mc:Fallback>
      </mc:AlternateContent>
    </w:r>
    <w:r>
      <w:rPr>
        <w:noProof/>
        <w:sz w:val="18"/>
        <w:szCs w:val="18"/>
        <w:lang w:eastAsia="nl-BE"/>
      </w:rPr>
      <mc:AlternateContent>
        <mc:Choice Requires="wps">
          <w:drawing>
            <wp:anchor distT="0" distB="0" distL="114300" distR="114300" simplePos="0" relativeHeight="251665408" behindDoc="0" locked="0" layoutInCell="1" allowOverlap="1" wp14:anchorId="7E254669" wp14:editId="770B2AB8">
              <wp:simplePos x="0" y="0"/>
              <wp:positionH relativeFrom="page">
                <wp:posOffset>6527800</wp:posOffset>
              </wp:positionH>
              <wp:positionV relativeFrom="page">
                <wp:posOffset>10020300</wp:posOffset>
              </wp:positionV>
              <wp:extent cx="1677600" cy="1425600"/>
              <wp:effectExtent l="38100" t="38100" r="37465" b="4127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8BD887" id="AutoShape 3" o:spid="_x0000_s1026" style="position:absolute;margin-left:514pt;margin-top:789pt;width:132.1pt;height:112.25pt;rotation:-174638fd;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" filled="f" strokecolor="#c3004a [3215]" strokeweight="1pt">
              <w10:wrap anchorx="page" anchory="page"/>
            </v:roundrect>
          </w:pict>
        </mc:Fallback>
      </mc:AlternateContent>
    </w:r>
    <w:r>
      <w:rPr>
        <w:sz w:val="18"/>
        <w:szCs w:val="18"/>
      </w:rPr>
      <w:t xml:space="preserve">bewaard op </w:t>
    </w:r>
    <w:r>
      <w:rPr>
        <w:sz w:val="18"/>
        <w:szCs w:val="18"/>
      </w:rPr>
      <w:fldChar w:fldCharType="begin"/>
    </w:r>
    <w:r>
      <w:rPr>
        <w:sz w:val="18"/>
        <w:szCs w:val="18"/>
      </w:rPr>
      <w:instrText xml:space="preserve"> SAVEDATE  \@ "dd-MM-yyyy"  \* MERGEFORMAT </w:instrText>
    </w:r>
    <w:r>
      <w:rPr>
        <w:sz w:val="18"/>
        <w:szCs w:val="18"/>
      </w:rPr>
      <w:fldChar w:fldCharType="separate"/>
    </w:r>
    <w:r w:rsidR="002D4511">
      <w:rPr>
        <w:noProof/>
        <w:sz w:val="18"/>
        <w:szCs w:val="18"/>
      </w:rPr>
      <w:t>28-03-2022</w:t>
    </w:r>
    <w:r>
      <w:rPr>
        <w:sz w:val="18"/>
        <w:szCs w:val="18"/>
      </w:rPr>
      <w:fldChar w:fldCharType="end"/>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113CD0">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D5855" w14:textId="77777777" w:rsidR="00FB4F07" w:rsidRDefault="00FB4F07" w:rsidP="000A569B">
      <w:r>
        <w:separator/>
      </w:r>
    </w:p>
  </w:footnote>
  <w:footnote w:type="continuationSeparator" w:id="0">
    <w:p w14:paraId="1367C8B0" w14:textId="77777777" w:rsidR="00FB4F07" w:rsidRDefault="00FB4F07"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9B69" w14:textId="77777777" w:rsidR="004609A0" w:rsidRDefault="004609A0"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9206E" w14:textId="7CC06D9C" w:rsidR="005F26DB" w:rsidRDefault="004609A0" w:rsidP="004F7C8D">
    <w:pPr>
      <w:pStyle w:val="Koptekst"/>
      <w:tabs>
        <w:tab w:val="clear" w:pos="4513"/>
        <w:tab w:val="clear" w:pos="9026"/>
        <w:tab w:val="right" w:pos="9072"/>
      </w:tabs>
      <w:rPr>
        <w:color w:val="C3004A" w:themeColor="accent4"/>
        <w:sz w:val="36"/>
        <w:szCs w:val="36"/>
      </w:rPr>
    </w:pPr>
    <w:r w:rsidRPr="000B2C77">
      <w:rPr>
        <w:noProof/>
        <w:color w:val="C3004A" w:themeColor="accent4"/>
        <w:sz w:val="36"/>
        <w:szCs w:val="36"/>
        <w:lang w:eastAsia="nl-BE"/>
      </w:rPr>
      <mc:AlternateContent>
        <mc:Choice Requires="wps">
          <w:drawing>
            <wp:anchor distT="0" distB="180340" distL="114300" distR="114300" simplePos="0" relativeHeight="251660288" behindDoc="1" locked="0" layoutInCell="1" allowOverlap="1" wp14:anchorId="36034B95" wp14:editId="37775478">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5DFD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sidRPr="000B2C77">
      <w:rPr>
        <w:noProof/>
        <w:color w:val="C3004A" w:themeColor="accent4"/>
        <w:sz w:val="36"/>
        <w:szCs w:val="36"/>
        <w:lang w:eastAsia="nl-BE"/>
      </w:rPr>
      <mc:AlternateContent>
        <mc:Choice Requires="wps">
          <w:drawing>
            <wp:anchor distT="0" distB="0" distL="114300" distR="114300" simplePos="0" relativeHeight="251661312" behindDoc="1" locked="0" layoutInCell="1" allowOverlap="1" wp14:anchorId="77F0420D" wp14:editId="5722F158">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B8769"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0B2C77">
      <w:rPr>
        <w:noProof/>
        <w:color w:val="C3004A" w:themeColor="accent4"/>
        <w:sz w:val="36"/>
        <w:szCs w:val="36"/>
        <w:lang w:eastAsia="nl-BE"/>
      </w:rPr>
      <w:drawing>
        <wp:anchor distT="0" distB="0" distL="114300" distR="114300" simplePos="0" relativeHeight="251659264" behindDoc="1" locked="0" layoutInCell="1" allowOverlap="1" wp14:anchorId="7291AA49" wp14:editId="593EB33F">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00A06837">
      <w:rPr>
        <w:color w:val="C3004A" w:themeColor="accent4"/>
        <w:sz w:val="36"/>
        <w:szCs w:val="36"/>
      </w:rPr>
      <w:t xml:space="preserve">Gelijke onderwijskansen: </w:t>
    </w:r>
    <w:r w:rsidR="005F26DB">
      <w:rPr>
        <w:color w:val="C3004A" w:themeColor="accent4"/>
        <w:sz w:val="36"/>
        <w:szCs w:val="36"/>
      </w:rPr>
      <w:t xml:space="preserve"> </w:t>
    </w:r>
  </w:p>
  <w:p w14:paraId="1E980044" w14:textId="17809058" w:rsidR="004609A0" w:rsidRPr="000B2C77" w:rsidRDefault="00A06837" w:rsidP="004F7C8D">
    <w:pPr>
      <w:pStyle w:val="Koptekst"/>
      <w:tabs>
        <w:tab w:val="clear" w:pos="4513"/>
        <w:tab w:val="clear" w:pos="9026"/>
        <w:tab w:val="right" w:pos="9072"/>
      </w:tabs>
      <w:rPr>
        <w:color w:val="C3004A" w:themeColor="accent4"/>
        <w:sz w:val="36"/>
        <w:szCs w:val="36"/>
      </w:rPr>
    </w:pPr>
    <w:r>
      <w:rPr>
        <w:color w:val="C3004A" w:themeColor="accent4"/>
        <w:sz w:val="36"/>
        <w:szCs w:val="36"/>
      </w:rPr>
      <w:t xml:space="preserve">Evidentie rond </w:t>
    </w:r>
    <w:r w:rsidR="005F26DB">
      <w:rPr>
        <w:color w:val="C3004A" w:themeColor="accent4"/>
        <w:sz w:val="36"/>
        <w:szCs w:val="36"/>
      </w:rPr>
      <w:t>Interventies.</w:t>
    </w:r>
  </w:p>
  <w:p w14:paraId="484EF9AF" w14:textId="6C6D878D" w:rsidR="004609A0" w:rsidRPr="007F371B" w:rsidRDefault="004609A0" w:rsidP="004F7C8D">
    <w:pPr>
      <w:pStyle w:val="Koptekst"/>
      <w:tabs>
        <w:tab w:val="clear" w:pos="4513"/>
        <w:tab w:val="clear" w:pos="9026"/>
        <w:tab w:val="right" w:pos="9072"/>
      </w:tabs>
      <w:rPr>
        <w:color w:val="C3004A" w:themeColor="accent4"/>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33A8E"/>
    <w:multiLevelType w:val="multilevel"/>
    <w:tmpl w:val="85BABCA4"/>
    <w:lvl w:ilvl="0">
      <w:start w:val="1"/>
      <w:numFmt w:val="decimal"/>
      <w:lvlText w:val="%1."/>
      <w:lvlJc w:val="left"/>
      <w:pPr>
        <w:tabs>
          <w:tab w:val="num" w:pos="720"/>
        </w:tabs>
        <w:ind w:left="720" w:hanging="360"/>
      </w:pPr>
      <w:rPr>
        <w:rFonts w:ascii="Calibri" w:eastAsia="Times New Roman" w:hAnsi="Calibri" w:cs="Calibri"/>
      </w:rPr>
    </w:lvl>
    <w:lvl w:ilvl="1">
      <w:numFmt w:val="bullet"/>
      <w:lvlText w:val="-"/>
      <w:lvlJc w:val="left"/>
      <w:pPr>
        <w:ind w:left="1440" w:hanging="360"/>
      </w:pPr>
      <w:rPr>
        <w:rFonts w:ascii="Calibri" w:eastAsia="Times New Roman" w:hAnsi="Calibri" w:cs="Calibri"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DAC423D"/>
    <w:multiLevelType w:val="multilevel"/>
    <w:tmpl w:val="28104644"/>
    <w:lvl w:ilvl="0">
      <w:start w:val="1"/>
      <w:numFmt w:val="decimal"/>
      <w:pStyle w:val="Kop1"/>
      <w:lvlText w:val="%1."/>
      <w:lvlJc w:val="left"/>
      <w:pPr>
        <w:ind w:left="643"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3795E"/>
    <w:multiLevelType w:val="multilevel"/>
    <w:tmpl w:val="DD4A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6F00"/>
    <w:multiLevelType w:val="hybridMultilevel"/>
    <w:tmpl w:val="A476D4FC"/>
    <w:lvl w:ilvl="0" w:tplc="2A4AAC5A">
      <w:start w:val="5"/>
      <w:numFmt w:val="bullet"/>
      <w:lvlText w:val="-"/>
      <w:lvlJc w:val="left"/>
      <w:pPr>
        <w:ind w:left="720" w:hanging="360"/>
      </w:pPr>
      <w:rPr>
        <w:rFonts w:ascii="Calibri" w:eastAsia="Times New Roman" w:hAnsi="Calibri" w:cs="Calibri"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841D05"/>
    <w:multiLevelType w:val="hybridMultilevel"/>
    <w:tmpl w:val="836C63A0"/>
    <w:lvl w:ilvl="0" w:tplc="4638612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E9D03B5"/>
    <w:multiLevelType w:val="hybridMultilevel"/>
    <w:tmpl w:val="0DD866AA"/>
    <w:lvl w:ilvl="0" w:tplc="0B3437B0">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EBB703A"/>
    <w:multiLevelType w:val="hybridMultilevel"/>
    <w:tmpl w:val="81C027F8"/>
    <w:lvl w:ilvl="0" w:tplc="D9E0EE0A">
      <w:start w:val="1"/>
      <w:numFmt w:val="bullet"/>
      <w:lvlText w:val=""/>
      <w:lvlJc w:val="left"/>
      <w:pPr>
        <w:ind w:left="720" w:hanging="360"/>
      </w:pPr>
      <w:rPr>
        <w:rFonts w:ascii="Symbol" w:hAnsi="Symbol" w:hint="default"/>
        <w:color w:val="auto"/>
        <w:lang w:val="nl-N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7003865"/>
    <w:multiLevelType w:val="hybridMultilevel"/>
    <w:tmpl w:val="78862896"/>
    <w:lvl w:ilvl="0" w:tplc="45EE31B0">
      <w:start w:val="1"/>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9" w15:restartNumberingAfterBreak="0">
    <w:nsid w:val="37FF0097"/>
    <w:multiLevelType w:val="hybridMultilevel"/>
    <w:tmpl w:val="DB0AB9FE"/>
    <w:lvl w:ilvl="0" w:tplc="9E5466F2">
      <w:start w:val="1"/>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1B87628"/>
    <w:multiLevelType w:val="hybridMultilevel"/>
    <w:tmpl w:val="6BE25E5E"/>
    <w:lvl w:ilvl="0" w:tplc="B14C1DB4">
      <w:start w:val="1"/>
      <w:numFmt w:val="bullet"/>
      <w:lvlText w:val=""/>
      <w:lvlJc w:val="left"/>
      <w:pPr>
        <w:ind w:left="720" w:hanging="360"/>
      </w:pPr>
      <w:rPr>
        <w:rFonts w:ascii="Symbol" w:hAnsi="Symbol" w:hint="default"/>
        <w:color w:val="auto"/>
        <w:lang w:val="nl-N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30D0FB2"/>
    <w:multiLevelType w:val="hybridMultilevel"/>
    <w:tmpl w:val="8708AC08"/>
    <w:lvl w:ilvl="0" w:tplc="3654C474">
      <w:start w:val="1"/>
      <w:numFmt w:val="bullet"/>
      <w:lvlText w:val="-"/>
      <w:lvlJc w:val="left"/>
      <w:pPr>
        <w:ind w:left="720" w:hanging="360"/>
      </w:pPr>
      <w:rPr>
        <w:rFonts w:ascii="Calibri" w:hAnsi="Calibri" w:cs="Times New Roman" w:hint="default"/>
      </w:rPr>
    </w:lvl>
    <w:lvl w:ilvl="1" w:tplc="0C0C6E5E">
      <w:start w:val="1"/>
      <w:numFmt w:val="bullet"/>
      <w:lvlText w:val="o"/>
      <w:lvlJc w:val="left"/>
      <w:pPr>
        <w:ind w:left="1440" w:hanging="360"/>
      </w:pPr>
      <w:rPr>
        <w:rFonts w:ascii="Courier New" w:hAnsi="Courier New" w:cs="Times New Roman" w:hint="default"/>
      </w:rPr>
    </w:lvl>
    <w:lvl w:ilvl="2" w:tplc="894EEF8C">
      <w:start w:val="1"/>
      <w:numFmt w:val="bullet"/>
      <w:lvlText w:val=""/>
      <w:lvlJc w:val="left"/>
      <w:pPr>
        <w:ind w:left="2160" w:hanging="360"/>
      </w:pPr>
      <w:rPr>
        <w:rFonts w:ascii="Wingdings" w:hAnsi="Wingdings" w:hint="default"/>
      </w:rPr>
    </w:lvl>
    <w:lvl w:ilvl="3" w:tplc="8C60C6D2">
      <w:start w:val="1"/>
      <w:numFmt w:val="bullet"/>
      <w:lvlText w:val=""/>
      <w:lvlJc w:val="left"/>
      <w:pPr>
        <w:ind w:left="2880" w:hanging="360"/>
      </w:pPr>
      <w:rPr>
        <w:rFonts w:ascii="Symbol" w:hAnsi="Symbol" w:hint="default"/>
      </w:rPr>
    </w:lvl>
    <w:lvl w:ilvl="4" w:tplc="12B899D4">
      <w:start w:val="1"/>
      <w:numFmt w:val="bullet"/>
      <w:lvlText w:val="o"/>
      <w:lvlJc w:val="left"/>
      <w:pPr>
        <w:ind w:left="3600" w:hanging="360"/>
      </w:pPr>
      <w:rPr>
        <w:rFonts w:ascii="Courier New" w:hAnsi="Courier New" w:cs="Times New Roman" w:hint="default"/>
      </w:rPr>
    </w:lvl>
    <w:lvl w:ilvl="5" w:tplc="ED906DE6">
      <w:start w:val="1"/>
      <w:numFmt w:val="bullet"/>
      <w:lvlText w:val=""/>
      <w:lvlJc w:val="left"/>
      <w:pPr>
        <w:ind w:left="4320" w:hanging="360"/>
      </w:pPr>
      <w:rPr>
        <w:rFonts w:ascii="Wingdings" w:hAnsi="Wingdings" w:hint="default"/>
      </w:rPr>
    </w:lvl>
    <w:lvl w:ilvl="6" w:tplc="7F9E6D34">
      <w:start w:val="1"/>
      <w:numFmt w:val="bullet"/>
      <w:lvlText w:val=""/>
      <w:lvlJc w:val="left"/>
      <w:pPr>
        <w:ind w:left="5040" w:hanging="360"/>
      </w:pPr>
      <w:rPr>
        <w:rFonts w:ascii="Symbol" w:hAnsi="Symbol" w:hint="default"/>
      </w:rPr>
    </w:lvl>
    <w:lvl w:ilvl="7" w:tplc="C5C4651C">
      <w:start w:val="1"/>
      <w:numFmt w:val="bullet"/>
      <w:lvlText w:val="o"/>
      <w:lvlJc w:val="left"/>
      <w:pPr>
        <w:ind w:left="5760" w:hanging="360"/>
      </w:pPr>
      <w:rPr>
        <w:rFonts w:ascii="Courier New" w:hAnsi="Courier New" w:cs="Times New Roman" w:hint="default"/>
      </w:rPr>
    </w:lvl>
    <w:lvl w:ilvl="8" w:tplc="4ED6EB0E">
      <w:start w:val="1"/>
      <w:numFmt w:val="bullet"/>
      <w:lvlText w:val=""/>
      <w:lvlJc w:val="left"/>
      <w:pPr>
        <w:ind w:left="6480" w:hanging="360"/>
      </w:pPr>
      <w:rPr>
        <w:rFonts w:ascii="Wingdings" w:hAnsi="Wingdings" w:hint="default"/>
      </w:rPr>
    </w:lvl>
  </w:abstractNum>
  <w:abstractNum w:abstractNumId="12" w15:restartNumberingAfterBreak="0">
    <w:nsid w:val="502D2083"/>
    <w:multiLevelType w:val="multilevel"/>
    <w:tmpl w:val="D754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C66BBF"/>
    <w:multiLevelType w:val="hybridMultilevel"/>
    <w:tmpl w:val="2D2C6B04"/>
    <w:lvl w:ilvl="0" w:tplc="9D38FDF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579369A2"/>
    <w:multiLevelType w:val="hybridMultilevel"/>
    <w:tmpl w:val="7E9EDE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9223E9C"/>
    <w:multiLevelType w:val="hybridMultilevel"/>
    <w:tmpl w:val="6D56F964"/>
    <w:lvl w:ilvl="0" w:tplc="F95E5724">
      <w:start w:val="5"/>
      <w:numFmt w:val="bullet"/>
      <w:lvlText w:val="-"/>
      <w:lvlJc w:val="left"/>
      <w:pPr>
        <w:ind w:left="720" w:hanging="360"/>
      </w:pPr>
      <w:rPr>
        <w:rFonts w:ascii="Calibri" w:eastAsia="Times New Roman"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E507168"/>
    <w:multiLevelType w:val="hybridMultilevel"/>
    <w:tmpl w:val="0A247DD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9" w15:restartNumberingAfterBreak="0">
    <w:nsid w:val="60932892"/>
    <w:multiLevelType w:val="multilevel"/>
    <w:tmpl w:val="5958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21" w15:restartNumberingAfterBreak="0">
    <w:nsid w:val="7F6E77CC"/>
    <w:multiLevelType w:val="multilevel"/>
    <w:tmpl w:val="5EC2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8"/>
  </w:num>
  <w:num w:numId="4">
    <w:abstractNumId w:val="1"/>
  </w:num>
  <w:num w:numId="5">
    <w:abstractNumId w:val="0"/>
  </w:num>
  <w:num w:numId="6">
    <w:abstractNumId w:val="3"/>
  </w:num>
  <w:num w:numId="7">
    <w:abstractNumId w:val="16"/>
  </w:num>
  <w:num w:numId="8">
    <w:abstractNumId w:val="7"/>
  </w:num>
  <w:num w:numId="9">
    <w:abstractNumId w:val="11"/>
  </w:num>
  <w:num w:numId="10">
    <w:abstractNumId w:val="17"/>
  </w:num>
  <w:num w:numId="11">
    <w:abstractNumId w:val="19"/>
  </w:num>
  <w:num w:numId="12">
    <w:abstractNumId w:val="21"/>
  </w:num>
  <w:num w:numId="13">
    <w:abstractNumId w:val="12"/>
  </w:num>
  <w:num w:numId="14">
    <w:abstractNumId w:val="2"/>
  </w:num>
  <w:num w:numId="15">
    <w:abstractNumId w:val="13"/>
  </w:num>
  <w:num w:numId="16">
    <w:abstractNumId w:val="10"/>
  </w:num>
  <w:num w:numId="17">
    <w:abstractNumId w:val="6"/>
  </w:num>
  <w:num w:numId="18">
    <w:abstractNumId w:val="4"/>
  </w:num>
  <w:num w:numId="19">
    <w:abstractNumId w:val="5"/>
  </w:num>
  <w:num w:numId="20">
    <w:abstractNumId w:val="9"/>
  </w:num>
  <w:num w:numId="21">
    <w:abstractNumId w:val="15"/>
  </w:num>
  <w:num w:numId="2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06A"/>
    <w:rsid w:val="000020BC"/>
    <w:rsid w:val="000034F6"/>
    <w:rsid w:val="00004CCC"/>
    <w:rsid w:val="00017119"/>
    <w:rsid w:val="000245BF"/>
    <w:rsid w:val="00033919"/>
    <w:rsid w:val="00034173"/>
    <w:rsid w:val="000501B3"/>
    <w:rsid w:val="00056E00"/>
    <w:rsid w:val="00057D9A"/>
    <w:rsid w:val="00064178"/>
    <w:rsid w:val="00067CB7"/>
    <w:rsid w:val="000724B5"/>
    <w:rsid w:val="000762F1"/>
    <w:rsid w:val="000850DB"/>
    <w:rsid w:val="000925C5"/>
    <w:rsid w:val="00094ACB"/>
    <w:rsid w:val="00095855"/>
    <w:rsid w:val="00096E70"/>
    <w:rsid w:val="000A3E95"/>
    <w:rsid w:val="000A569B"/>
    <w:rsid w:val="000A5983"/>
    <w:rsid w:val="000A7FCB"/>
    <w:rsid w:val="000B0149"/>
    <w:rsid w:val="000B2C77"/>
    <w:rsid w:val="000B467F"/>
    <w:rsid w:val="000B6C13"/>
    <w:rsid w:val="000B6CA2"/>
    <w:rsid w:val="000B7CC2"/>
    <w:rsid w:val="000B7E74"/>
    <w:rsid w:val="000E4DBB"/>
    <w:rsid w:val="000E7060"/>
    <w:rsid w:val="000F0396"/>
    <w:rsid w:val="00100661"/>
    <w:rsid w:val="00105E1C"/>
    <w:rsid w:val="00113CD0"/>
    <w:rsid w:val="001168F8"/>
    <w:rsid w:val="001259EB"/>
    <w:rsid w:val="001322E0"/>
    <w:rsid w:val="00133583"/>
    <w:rsid w:val="001348C9"/>
    <w:rsid w:val="001354F2"/>
    <w:rsid w:val="00140F71"/>
    <w:rsid w:val="00141579"/>
    <w:rsid w:val="0014180A"/>
    <w:rsid w:val="001436D3"/>
    <w:rsid w:val="00144110"/>
    <w:rsid w:val="00145039"/>
    <w:rsid w:val="00146850"/>
    <w:rsid w:val="001527C6"/>
    <w:rsid w:val="001536D1"/>
    <w:rsid w:val="00154C34"/>
    <w:rsid w:val="001629E5"/>
    <w:rsid w:val="00162E08"/>
    <w:rsid w:val="0016675E"/>
    <w:rsid w:val="00184981"/>
    <w:rsid w:val="00193978"/>
    <w:rsid w:val="001A09DE"/>
    <w:rsid w:val="001A628F"/>
    <w:rsid w:val="001C22B2"/>
    <w:rsid w:val="001D08DA"/>
    <w:rsid w:val="001D2993"/>
    <w:rsid w:val="001D48D2"/>
    <w:rsid w:val="001D6438"/>
    <w:rsid w:val="001F360C"/>
    <w:rsid w:val="001F6E94"/>
    <w:rsid w:val="001F6F0A"/>
    <w:rsid w:val="00202DB8"/>
    <w:rsid w:val="00215B5B"/>
    <w:rsid w:val="002359E3"/>
    <w:rsid w:val="002375F9"/>
    <w:rsid w:val="00241983"/>
    <w:rsid w:val="00251793"/>
    <w:rsid w:val="002774E2"/>
    <w:rsid w:val="00281339"/>
    <w:rsid w:val="00285E72"/>
    <w:rsid w:val="00293139"/>
    <w:rsid w:val="002A20F9"/>
    <w:rsid w:val="002A444D"/>
    <w:rsid w:val="002A513A"/>
    <w:rsid w:val="002B7638"/>
    <w:rsid w:val="002B7871"/>
    <w:rsid w:val="002C3697"/>
    <w:rsid w:val="002D1113"/>
    <w:rsid w:val="002D29A3"/>
    <w:rsid w:val="002D2CCA"/>
    <w:rsid w:val="002D3557"/>
    <w:rsid w:val="002D44A2"/>
    <w:rsid w:val="002D4511"/>
    <w:rsid w:val="002E7ED0"/>
    <w:rsid w:val="002F29A8"/>
    <w:rsid w:val="002F30CD"/>
    <w:rsid w:val="002F5D91"/>
    <w:rsid w:val="0030360E"/>
    <w:rsid w:val="00305FD5"/>
    <w:rsid w:val="00317096"/>
    <w:rsid w:val="003177E2"/>
    <w:rsid w:val="003201A0"/>
    <w:rsid w:val="003220A9"/>
    <w:rsid w:val="003265F8"/>
    <w:rsid w:val="00330621"/>
    <w:rsid w:val="00335E7A"/>
    <w:rsid w:val="00351AB1"/>
    <w:rsid w:val="00354FB7"/>
    <w:rsid w:val="00355933"/>
    <w:rsid w:val="0036688C"/>
    <w:rsid w:val="00370F3D"/>
    <w:rsid w:val="00375FE7"/>
    <w:rsid w:val="00381DA6"/>
    <w:rsid w:val="003878AE"/>
    <w:rsid w:val="003906AD"/>
    <w:rsid w:val="00394D56"/>
    <w:rsid w:val="00397C3B"/>
    <w:rsid w:val="003A3DC6"/>
    <w:rsid w:val="003A48CF"/>
    <w:rsid w:val="003A6DBC"/>
    <w:rsid w:val="003B1E85"/>
    <w:rsid w:val="003B2209"/>
    <w:rsid w:val="003B2D8C"/>
    <w:rsid w:val="003B38D5"/>
    <w:rsid w:val="003B523D"/>
    <w:rsid w:val="003B63C7"/>
    <w:rsid w:val="003C2352"/>
    <w:rsid w:val="003C26C3"/>
    <w:rsid w:val="003C3806"/>
    <w:rsid w:val="003D2750"/>
    <w:rsid w:val="003E236F"/>
    <w:rsid w:val="003E2874"/>
    <w:rsid w:val="003E528F"/>
    <w:rsid w:val="003E7CED"/>
    <w:rsid w:val="003F01B7"/>
    <w:rsid w:val="003F1E14"/>
    <w:rsid w:val="003F6D02"/>
    <w:rsid w:val="00403254"/>
    <w:rsid w:val="00403C72"/>
    <w:rsid w:val="0040418E"/>
    <w:rsid w:val="00406631"/>
    <w:rsid w:val="0042009C"/>
    <w:rsid w:val="00420BF1"/>
    <w:rsid w:val="00423AC3"/>
    <w:rsid w:val="00430419"/>
    <w:rsid w:val="00430E0D"/>
    <w:rsid w:val="00436E22"/>
    <w:rsid w:val="004410B6"/>
    <w:rsid w:val="004473CF"/>
    <w:rsid w:val="0045229E"/>
    <w:rsid w:val="0045386F"/>
    <w:rsid w:val="00454283"/>
    <w:rsid w:val="00456523"/>
    <w:rsid w:val="00460690"/>
    <w:rsid w:val="004609A0"/>
    <w:rsid w:val="00462D97"/>
    <w:rsid w:val="00467011"/>
    <w:rsid w:val="0047113C"/>
    <w:rsid w:val="00472076"/>
    <w:rsid w:val="00473B53"/>
    <w:rsid w:val="00473BB3"/>
    <w:rsid w:val="00477C18"/>
    <w:rsid w:val="004859E8"/>
    <w:rsid w:val="004B13FA"/>
    <w:rsid w:val="004B4F4B"/>
    <w:rsid w:val="004C50F4"/>
    <w:rsid w:val="004E2B33"/>
    <w:rsid w:val="004E568B"/>
    <w:rsid w:val="004E68C6"/>
    <w:rsid w:val="004E7CC8"/>
    <w:rsid w:val="004F14EF"/>
    <w:rsid w:val="004F599E"/>
    <w:rsid w:val="004F7C8D"/>
    <w:rsid w:val="00510FC4"/>
    <w:rsid w:val="00512E58"/>
    <w:rsid w:val="005161A8"/>
    <w:rsid w:val="00521A36"/>
    <w:rsid w:val="005317A3"/>
    <w:rsid w:val="00532154"/>
    <w:rsid w:val="00534758"/>
    <w:rsid w:val="00544AFA"/>
    <w:rsid w:val="0054594A"/>
    <w:rsid w:val="005500FE"/>
    <w:rsid w:val="00552559"/>
    <w:rsid w:val="00555309"/>
    <w:rsid w:val="00560D69"/>
    <w:rsid w:val="00561D64"/>
    <w:rsid w:val="00576B00"/>
    <w:rsid w:val="00591429"/>
    <w:rsid w:val="0059284A"/>
    <w:rsid w:val="00592E80"/>
    <w:rsid w:val="005948A7"/>
    <w:rsid w:val="00594A0C"/>
    <w:rsid w:val="0059554F"/>
    <w:rsid w:val="005A579C"/>
    <w:rsid w:val="005A7057"/>
    <w:rsid w:val="005A7AC8"/>
    <w:rsid w:val="005B6B28"/>
    <w:rsid w:val="005B6CD2"/>
    <w:rsid w:val="005D13EC"/>
    <w:rsid w:val="005D1442"/>
    <w:rsid w:val="005D2A65"/>
    <w:rsid w:val="005D2EEC"/>
    <w:rsid w:val="005D6542"/>
    <w:rsid w:val="005D7907"/>
    <w:rsid w:val="005E4137"/>
    <w:rsid w:val="005E4F27"/>
    <w:rsid w:val="005E7539"/>
    <w:rsid w:val="005E7640"/>
    <w:rsid w:val="005F22CF"/>
    <w:rsid w:val="005F26DB"/>
    <w:rsid w:val="00600CDF"/>
    <w:rsid w:val="00604C32"/>
    <w:rsid w:val="00611DCC"/>
    <w:rsid w:val="006132A9"/>
    <w:rsid w:val="0061598B"/>
    <w:rsid w:val="00616951"/>
    <w:rsid w:val="006174CF"/>
    <w:rsid w:val="00621DAB"/>
    <w:rsid w:val="00633466"/>
    <w:rsid w:val="006344F0"/>
    <w:rsid w:val="00635120"/>
    <w:rsid w:val="00640CD8"/>
    <w:rsid w:val="00642FEE"/>
    <w:rsid w:val="0065140A"/>
    <w:rsid w:val="00652A22"/>
    <w:rsid w:val="00654C10"/>
    <w:rsid w:val="006608F5"/>
    <w:rsid w:val="006726C3"/>
    <w:rsid w:val="00673281"/>
    <w:rsid w:val="006751E2"/>
    <w:rsid w:val="0068379F"/>
    <w:rsid w:val="0068475B"/>
    <w:rsid w:val="00685E56"/>
    <w:rsid w:val="00686F3E"/>
    <w:rsid w:val="006D1706"/>
    <w:rsid w:val="006D2FEF"/>
    <w:rsid w:val="006D3257"/>
    <w:rsid w:val="006D48DE"/>
    <w:rsid w:val="006D5A70"/>
    <w:rsid w:val="006E0445"/>
    <w:rsid w:val="006E47E6"/>
    <w:rsid w:val="006E5691"/>
    <w:rsid w:val="006F4FB9"/>
    <w:rsid w:val="00700A60"/>
    <w:rsid w:val="007021F7"/>
    <w:rsid w:val="0070434D"/>
    <w:rsid w:val="0070585B"/>
    <w:rsid w:val="00706ED0"/>
    <w:rsid w:val="007136A0"/>
    <w:rsid w:val="00716DE0"/>
    <w:rsid w:val="00717CCE"/>
    <w:rsid w:val="00722982"/>
    <w:rsid w:val="007233C9"/>
    <w:rsid w:val="00725B41"/>
    <w:rsid w:val="00736286"/>
    <w:rsid w:val="00736D48"/>
    <w:rsid w:val="007402EB"/>
    <w:rsid w:val="00743B62"/>
    <w:rsid w:val="00745825"/>
    <w:rsid w:val="00754270"/>
    <w:rsid w:val="00754C57"/>
    <w:rsid w:val="00757437"/>
    <w:rsid w:val="007658FB"/>
    <w:rsid w:val="00766FC4"/>
    <w:rsid w:val="007676BC"/>
    <w:rsid w:val="00771532"/>
    <w:rsid w:val="007734B6"/>
    <w:rsid w:val="00777F40"/>
    <w:rsid w:val="00780B37"/>
    <w:rsid w:val="00781056"/>
    <w:rsid w:val="0079026B"/>
    <w:rsid w:val="00791644"/>
    <w:rsid w:val="00793C41"/>
    <w:rsid w:val="007964E4"/>
    <w:rsid w:val="007A02E1"/>
    <w:rsid w:val="007A3A7B"/>
    <w:rsid w:val="007B1343"/>
    <w:rsid w:val="007B3738"/>
    <w:rsid w:val="007B3CBE"/>
    <w:rsid w:val="007C284F"/>
    <w:rsid w:val="007C506B"/>
    <w:rsid w:val="007D2679"/>
    <w:rsid w:val="007D434F"/>
    <w:rsid w:val="007E515E"/>
    <w:rsid w:val="007F1EE9"/>
    <w:rsid w:val="007F371B"/>
    <w:rsid w:val="007F3CFB"/>
    <w:rsid w:val="007F5349"/>
    <w:rsid w:val="007F5555"/>
    <w:rsid w:val="007F7282"/>
    <w:rsid w:val="007F72F7"/>
    <w:rsid w:val="00802D0A"/>
    <w:rsid w:val="00807811"/>
    <w:rsid w:val="00810ACC"/>
    <w:rsid w:val="00813A21"/>
    <w:rsid w:val="00817900"/>
    <w:rsid w:val="0082033F"/>
    <w:rsid w:val="00822C7B"/>
    <w:rsid w:val="008531F7"/>
    <w:rsid w:val="00853D38"/>
    <w:rsid w:val="00855C69"/>
    <w:rsid w:val="00863BD5"/>
    <w:rsid w:val="0086496A"/>
    <w:rsid w:val="00874E08"/>
    <w:rsid w:val="00876285"/>
    <w:rsid w:val="0087652B"/>
    <w:rsid w:val="008821CD"/>
    <w:rsid w:val="00883051"/>
    <w:rsid w:val="00885F59"/>
    <w:rsid w:val="00891605"/>
    <w:rsid w:val="008A0E28"/>
    <w:rsid w:val="008A63B6"/>
    <w:rsid w:val="008A656A"/>
    <w:rsid w:val="008B7264"/>
    <w:rsid w:val="008C2301"/>
    <w:rsid w:val="008C2B08"/>
    <w:rsid w:val="008C6347"/>
    <w:rsid w:val="008D48C3"/>
    <w:rsid w:val="008D5AC8"/>
    <w:rsid w:val="008F1B74"/>
    <w:rsid w:val="00907F05"/>
    <w:rsid w:val="0091168A"/>
    <w:rsid w:val="0091373F"/>
    <w:rsid w:val="00915A05"/>
    <w:rsid w:val="009171CB"/>
    <w:rsid w:val="00920AFB"/>
    <w:rsid w:val="00921B1B"/>
    <w:rsid w:val="00941C4A"/>
    <w:rsid w:val="00945488"/>
    <w:rsid w:val="009505AF"/>
    <w:rsid w:val="009521E8"/>
    <w:rsid w:val="00957E25"/>
    <w:rsid w:val="009638F0"/>
    <w:rsid w:val="009653F4"/>
    <w:rsid w:val="0096592B"/>
    <w:rsid w:val="00970A7B"/>
    <w:rsid w:val="009758BD"/>
    <w:rsid w:val="00975FB1"/>
    <w:rsid w:val="00980538"/>
    <w:rsid w:val="00995627"/>
    <w:rsid w:val="00995F78"/>
    <w:rsid w:val="00997443"/>
    <w:rsid w:val="00997E20"/>
    <w:rsid w:val="009A1358"/>
    <w:rsid w:val="009A383F"/>
    <w:rsid w:val="009B69BE"/>
    <w:rsid w:val="009B7C46"/>
    <w:rsid w:val="009D2896"/>
    <w:rsid w:val="009D3019"/>
    <w:rsid w:val="009D4203"/>
    <w:rsid w:val="009E2C5D"/>
    <w:rsid w:val="009E59EF"/>
    <w:rsid w:val="009E5F9E"/>
    <w:rsid w:val="009F289E"/>
    <w:rsid w:val="00A004DF"/>
    <w:rsid w:val="00A01634"/>
    <w:rsid w:val="00A03C3D"/>
    <w:rsid w:val="00A04EA1"/>
    <w:rsid w:val="00A06837"/>
    <w:rsid w:val="00A14357"/>
    <w:rsid w:val="00A15B66"/>
    <w:rsid w:val="00A20833"/>
    <w:rsid w:val="00A23683"/>
    <w:rsid w:val="00A25E4C"/>
    <w:rsid w:val="00A30999"/>
    <w:rsid w:val="00A3521B"/>
    <w:rsid w:val="00A366A1"/>
    <w:rsid w:val="00A36C2D"/>
    <w:rsid w:val="00A41E6F"/>
    <w:rsid w:val="00A4608B"/>
    <w:rsid w:val="00A52BB9"/>
    <w:rsid w:val="00A70AE9"/>
    <w:rsid w:val="00A722BB"/>
    <w:rsid w:val="00A72C61"/>
    <w:rsid w:val="00A77E81"/>
    <w:rsid w:val="00A845FD"/>
    <w:rsid w:val="00A91AA0"/>
    <w:rsid w:val="00A921A7"/>
    <w:rsid w:val="00A92CB1"/>
    <w:rsid w:val="00AA48BE"/>
    <w:rsid w:val="00AA77EC"/>
    <w:rsid w:val="00AB3D1D"/>
    <w:rsid w:val="00AD0127"/>
    <w:rsid w:val="00AD035F"/>
    <w:rsid w:val="00AD3BB2"/>
    <w:rsid w:val="00AD7E02"/>
    <w:rsid w:val="00AE0942"/>
    <w:rsid w:val="00AE1C55"/>
    <w:rsid w:val="00AF7214"/>
    <w:rsid w:val="00AF79AE"/>
    <w:rsid w:val="00B13FDF"/>
    <w:rsid w:val="00B220CC"/>
    <w:rsid w:val="00B249B4"/>
    <w:rsid w:val="00B26477"/>
    <w:rsid w:val="00B326BD"/>
    <w:rsid w:val="00B36063"/>
    <w:rsid w:val="00B360F0"/>
    <w:rsid w:val="00B3652D"/>
    <w:rsid w:val="00B43812"/>
    <w:rsid w:val="00B4473A"/>
    <w:rsid w:val="00B5406A"/>
    <w:rsid w:val="00B574B0"/>
    <w:rsid w:val="00B60099"/>
    <w:rsid w:val="00B646DA"/>
    <w:rsid w:val="00B7760C"/>
    <w:rsid w:val="00B86BC2"/>
    <w:rsid w:val="00B93FCF"/>
    <w:rsid w:val="00BA563E"/>
    <w:rsid w:val="00BA7C58"/>
    <w:rsid w:val="00BB3089"/>
    <w:rsid w:val="00BC3488"/>
    <w:rsid w:val="00BD1F18"/>
    <w:rsid w:val="00BD4FD9"/>
    <w:rsid w:val="00BF0D3F"/>
    <w:rsid w:val="00BF5373"/>
    <w:rsid w:val="00BF69EE"/>
    <w:rsid w:val="00BF6EB5"/>
    <w:rsid w:val="00C10EC7"/>
    <w:rsid w:val="00C13050"/>
    <w:rsid w:val="00C14519"/>
    <w:rsid w:val="00C23E8B"/>
    <w:rsid w:val="00C33F72"/>
    <w:rsid w:val="00C37AA7"/>
    <w:rsid w:val="00C44DD4"/>
    <w:rsid w:val="00C457AF"/>
    <w:rsid w:val="00C50B0F"/>
    <w:rsid w:val="00C51411"/>
    <w:rsid w:val="00C52246"/>
    <w:rsid w:val="00C64D47"/>
    <w:rsid w:val="00C70E6D"/>
    <w:rsid w:val="00C730BE"/>
    <w:rsid w:val="00C779C7"/>
    <w:rsid w:val="00C83234"/>
    <w:rsid w:val="00CA1D06"/>
    <w:rsid w:val="00CA69EC"/>
    <w:rsid w:val="00CC0B06"/>
    <w:rsid w:val="00CC2C83"/>
    <w:rsid w:val="00CC4037"/>
    <w:rsid w:val="00CC55E2"/>
    <w:rsid w:val="00CC7060"/>
    <w:rsid w:val="00CC7209"/>
    <w:rsid w:val="00CD4E73"/>
    <w:rsid w:val="00CE1DBF"/>
    <w:rsid w:val="00CF2EC1"/>
    <w:rsid w:val="00D04D94"/>
    <w:rsid w:val="00D07600"/>
    <w:rsid w:val="00D15483"/>
    <w:rsid w:val="00D16E27"/>
    <w:rsid w:val="00D20848"/>
    <w:rsid w:val="00D43B60"/>
    <w:rsid w:val="00D50C2F"/>
    <w:rsid w:val="00D557F2"/>
    <w:rsid w:val="00D57BED"/>
    <w:rsid w:val="00D57DAE"/>
    <w:rsid w:val="00D626DE"/>
    <w:rsid w:val="00D66026"/>
    <w:rsid w:val="00D7460B"/>
    <w:rsid w:val="00D757EA"/>
    <w:rsid w:val="00D75CF0"/>
    <w:rsid w:val="00D80970"/>
    <w:rsid w:val="00DB3DCD"/>
    <w:rsid w:val="00DC085A"/>
    <w:rsid w:val="00DC13C5"/>
    <w:rsid w:val="00DC2C06"/>
    <w:rsid w:val="00DC721B"/>
    <w:rsid w:val="00DD2FAF"/>
    <w:rsid w:val="00DD6E4B"/>
    <w:rsid w:val="00DD744F"/>
    <w:rsid w:val="00DD778F"/>
    <w:rsid w:val="00DD798A"/>
    <w:rsid w:val="00DE133D"/>
    <w:rsid w:val="00DE4F2D"/>
    <w:rsid w:val="00DF383C"/>
    <w:rsid w:val="00DF4F35"/>
    <w:rsid w:val="00DF7151"/>
    <w:rsid w:val="00E01CF3"/>
    <w:rsid w:val="00E14DCD"/>
    <w:rsid w:val="00E1650D"/>
    <w:rsid w:val="00E21022"/>
    <w:rsid w:val="00E21423"/>
    <w:rsid w:val="00E2257C"/>
    <w:rsid w:val="00E25150"/>
    <w:rsid w:val="00E276AC"/>
    <w:rsid w:val="00E5403E"/>
    <w:rsid w:val="00E5593B"/>
    <w:rsid w:val="00E62E0D"/>
    <w:rsid w:val="00E66EC4"/>
    <w:rsid w:val="00E70A2A"/>
    <w:rsid w:val="00E7573B"/>
    <w:rsid w:val="00E81D28"/>
    <w:rsid w:val="00E87A6E"/>
    <w:rsid w:val="00E91D8C"/>
    <w:rsid w:val="00EA0F65"/>
    <w:rsid w:val="00EA30EA"/>
    <w:rsid w:val="00EB22C0"/>
    <w:rsid w:val="00EB3B22"/>
    <w:rsid w:val="00EB599C"/>
    <w:rsid w:val="00EB5D9B"/>
    <w:rsid w:val="00EB6E26"/>
    <w:rsid w:val="00EC235F"/>
    <w:rsid w:val="00EC29FD"/>
    <w:rsid w:val="00EE1F26"/>
    <w:rsid w:val="00EF41C5"/>
    <w:rsid w:val="00EF4217"/>
    <w:rsid w:val="00EF67D5"/>
    <w:rsid w:val="00F03197"/>
    <w:rsid w:val="00F045B4"/>
    <w:rsid w:val="00F10554"/>
    <w:rsid w:val="00F10DD5"/>
    <w:rsid w:val="00F122C5"/>
    <w:rsid w:val="00F135DC"/>
    <w:rsid w:val="00F14192"/>
    <w:rsid w:val="00F15CE5"/>
    <w:rsid w:val="00F17286"/>
    <w:rsid w:val="00F23CA5"/>
    <w:rsid w:val="00F30E59"/>
    <w:rsid w:val="00F412FD"/>
    <w:rsid w:val="00F509D4"/>
    <w:rsid w:val="00F64D4F"/>
    <w:rsid w:val="00F64E0E"/>
    <w:rsid w:val="00F6608F"/>
    <w:rsid w:val="00F70EFE"/>
    <w:rsid w:val="00F711D4"/>
    <w:rsid w:val="00F77F9C"/>
    <w:rsid w:val="00F93011"/>
    <w:rsid w:val="00FA299A"/>
    <w:rsid w:val="00FB3323"/>
    <w:rsid w:val="00FB4F07"/>
    <w:rsid w:val="00FC6845"/>
    <w:rsid w:val="00FE5298"/>
    <w:rsid w:val="00FF1D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A39349"/>
  <w15:docId w15:val="{9465AA70-AE6C-4AB9-A928-F8F502127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table" w:customStyle="1" w:styleId="GOtabel">
    <w:name w:val="GO! tabel"/>
    <w:uiPriority w:val="99"/>
    <w:rsid w:val="009A1358"/>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Lijstalinea">
    <w:name w:val="List Paragraph"/>
    <w:basedOn w:val="Standaard"/>
    <w:link w:val="LijstalineaChar"/>
    <w:uiPriority w:val="34"/>
    <w:qFormat/>
    <w:rsid w:val="00E70A2A"/>
    <w:pPr>
      <w:ind w:left="720"/>
      <w:contextualSpacing/>
    </w:pPr>
  </w:style>
  <w:style w:type="character" w:customStyle="1" w:styleId="LijstalineaChar">
    <w:name w:val="Lijstalinea Char"/>
    <w:basedOn w:val="Standaardalinea-lettertype"/>
    <w:link w:val="Lijstalinea"/>
    <w:uiPriority w:val="34"/>
    <w:locked/>
    <w:rsid w:val="005D13EC"/>
    <w:rPr>
      <w:rFonts w:asciiTheme="minorHAnsi" w:hAnsiTheme="minorHAnsi"/>
      <w:sz w:val="22"/>
      <w:lang w:eastAsia="nl-NL"/>
    </w:rPr>
  </w:style>
  <w:style w:type="character" w:customStyle="1" w:styleId="Onopgelostemelding1">
    <w:name w:val="Onopgeloste melding1"/>
    <w:basedOn w:val="Standaardalinea-lettertype"/>
    <w:uiPriority w:val="99"/>
    <w:semiHidden/>
    <w:unhideWhenUsed/>
    <w:rsid w:val="00094ACB"/>
    <w:rPr>
      <w:color w:val="605E5C"/>
      <w:shd w:val="clear" w:color="auto" w:fill="E1DFDD"/>
    </w:rPr>
  </w:style>
  <w:style w:type="paragraph" w:styleId="Normaalweb">
    <w:name w:val="Normal (Web)"/>
    <w:basedOn w:val="Standaard"/>
    <w:uiPriority w:val="99"/>
    <w:semiHidden/>
    <w:unhideWhenUsed/>
    <w:rsid w:val="00C52246"/>
    <w:pPr>
      <w:spacing w:before="100" w:beforeAutospacing="1" w:after="100" w:afterAutospacing="1" w:line="240" w:lineRule="auto"/>
    </w:pPr>
    <w:rPr>
      <w:rFonts w:ascii="Times New Roman" w:hAnsi="Times New Roman"/>
      <w:sz w:val="24"/>
      <w:szCs w:val="24"/>
      <w:lang w:eastAsia="nl-BE"/>
    </w:rPr>
  </w:style>
  <w:style w:type="character" w:styleId="Verwijzingopmerking">
    <w:name w:val="annotation reference"/>
    <w:basedOn w:val="Standaardalinea-lettertype"/>
    <w:uiPriority w:val="99"/>
    <w:semiHidden/>
    <w:unhideWhenUsed/>
    <w:rsid w:val="003E236F"/>
    <w:rPr>
      <w:sz w:val="16"/>
      <w:szCs w:val="16"/>
    </w:rPr>
  </w:style>
  <w:style w:type="paragraph" w:styleId="Tekstopmerking">
    <w:name w:val="annotation text"/>
    <w:basedOn w:val="Standaard"/>
    <w:link w:val="TekstopmerkingChar"/>
    <w:uiPriority w:val="99"/>
    <w:semiHidden/>
    <w:unhideWhenUsed/>
    <w:rsid w:val="003E236F"/>
    <w:pPr>
      <w:spacing w:line="240" w:lineRule="auto"/>
    </w:pPr>
    <w:rPr>
      <w:sz w:val="20"/>
    </w:rPr>
  </w:style>
  <w:style w:type="character" w:customStyle="1" w:styleId="TekstopmerkingChar">
    <w:name w:val="Tekst opmerking Char"/>
    <w:basedOn w:val="Standaardalinea-lettertype"/>
    <w:link w:val="Tekstopmerking"/>
    <w:uiPriority w:val="99"/>
    <w:semiHidden/>
    <w:rsid w:val="003E236F"/>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3E236F"/>
    <w:rPr>
      <w:b/>
      <w:bCs/>
    </w:rPr>
  </w:style>
  <w:style w:type="character" w:customStyle="1" w:styleId="OnderwerpvanopmerkingChar">
    <w:name w:val="Onderwerp van opmerking Char"/>
    <w:basedOn w:val="TekstopmerkingChar"/>
    <w:link w:val="Onderwerpvanopmerking"/>
    <w:uiPriority w:val="99"/>
    <w:semiHidden/>
    <w:rsid w:val="003E236F"/>
    <w:rPr>
      <w:rFonts w:asciiTheme="minorHAnsi" w:hAnsiTheme="minorHAnsi"/>
      <w:b/>
      <w:bCs/>
      <w:lang w:eastAsia="nl-NL"/>
    </w:rPr>
  </w:style>
  <w:style w:type="paragraph" w:customStyle="1" w:styleId="Default">
    <w:name w:val="Default"/>
    <w:rsid w:val="00EA0F65"/>
    <w:pPr>
      <w:autoSpaceDE w:val="0"/>
      <w:autoSpaceDN w:val="0"/>
      <w:adjustRightInd w:val="0"/>
    </w:pPr>
    <w:rPr>
      <w:rFonts w:ascii="Symbol" w:hAnsi="Symbol" w:cs="Symbol"/>
      <w:color w:val="000000"/>
      <w:sz w:val="24"/>
      <w:szCs w:val="24"/>
    </w:rPr>
  </w:style>
  <w:style w:type="character" w:styleId="Nadruk">
    <w:name w:val="Emphasis"/>
    <w:basedOn w:val="Standaardalinea-lettertype"/>
    <w:uiPriority w:val="20"/>
    <w:qFormat/>
    <w:rsid w:val="00140F71"/>
    <w:rPr>
      <w:i/>
      <w:iCs/>
    </w:rPr>
  </w:style>
  <w:style w:type="paragraph" w:customStyle="1" w:styleId="is-style-ars">
    <w:name w:val="is-style-ars"/>
    <w:basedOn w:val="Standaard"/>
    <w:rsid w:val="00521A36"/>
    <w:pPr>
      <w:spacing w:before="100" w:beforeAutospacing="1" w:after="100" w:afterAutospacing="1" w:line="240" w:lineRule="auto"/>
    </w:pPr>
    <w:rPr>
      <w:rFonts w:ascii="Times New Roman" w:hAnsi="Times New Roman"/>
      <w:sz w:val="24"/>
      <w:szCs w:val="24"/>
      <w:lang w:eastAsia="nl-BE"/>
    </w:rPr>
  </w:style>
  <w:style w:type="paragraph" w:customStyle="1" w:styleId="PBD-Opsomming">
    <w:name w:val="PBD - Opsomming"/>
    <w:basedOn w:val="Lijstalinea"/>
    <w:link w:val="PBD-OpsommingChar"/>
    <w:qFormat/>
    <w:rsid w:val="002375F9"/>
    <w:pPr>
      <w:numPr>
        <w:numId w:val="21"/>
      </w:numPr>
      <w:spacing w:before="120" w:after="0" w:line="259" w:lineRule="auto"/>
      <w:ind w:left="1066" w:hanging="357"/>
    </w:pPr>
    <w:rPr>
      <w:rFonts w:eastAsiaTheme="minorHAnsi" w:cstheme="minorBidi"/>
      <w:szCs w:val="22"/>
      <w:lang w:eastAsia="en-US"/>
    </w:rPr>
  </w:style>
  <w:style w:type="character" w:customStyle="1" w:styleId="PBD-OpsommingChar">
    <w:name w:val="PBD - Opsomming Char"/>
    <w:basedOn w:val="LijstalineaChar"/>
    <w:link w:val="PBD-Opsomming"/>
    <w:rsid w:val="002375F9"/>
    <w:rPr>
      <w:rFonts w:asciiTheme="minorHAnsi" w:eastAsiaTheme="minorHAnsi" w:hAnsiTheme="minorHAnsi" w:cstheme="minorBidi"/>
      <w:sz w:val="22"/>
      <w:szCs w:val="22"/>
      <w:lang w:eastAsia="en-US"/>
    </w:rPr>
  </w:style>
  <w:style w:type="character" w:customStyle="1" w:styleId="a-size-extra-large">
    <w:name w:val="a-size-extra-large"/>
    <w:basedOn w:val="Standaardalinea-lettertype"/>
    <w:rsid w:val="00237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49481">
      <w:bodyDiv w:val="1"/>
      <w:marLeft w:val="0"/>
      <w:marRight w:val="0"/>
      <w:marTop w:val="0"/>
      <w:marBottom w:val="0"/>
      <w:divBdr>
        <w:top w:val="none" w:sz="0" w:space="0" w:color="auto"/>
        <w:left w:val="none" w:sz="0" w:space="0" w:color="auto"/>
        <w:bottom w:val="none" w:sz="0" w:space="0" w:color="auto"/>
        <w:right w:val="none" w:sz="0" w:space="0" w:color="auto"/>
      </w:divBdr>
    </w:div>
    <w:div w:id="86731851">
      <w:bodyDiv w:val="1"/>
      <w:marLeft w:val="0"/>
      <w:marRight w:val="0"/>
      <w:marTop w:val="0"/>
      <w:marBottom w:val="0"/>
      <w:divBdr>
        <w:top w:val="none" w:sz="0" w:space="0" w:color="auto"/>
        <w:left w:val="none" w:sz="0" w:space="0" w:color="auto"/>
        <w:bottom w:val="none" w:sz="0" w:space="0" w:color="auto"/>
        <w:right w:val="none" w:sz="0" w:space="0" w:color="auto"/>
      </w:divBdr>
    </w:div>
    <w:div w:id="93865607">
      <w:bodyDiv w:val="1"/>
      <w:marLeft w:val="0"/>
      <w:marRight w:val="0"/>
      <w:marTop w:val="0"/>
      <w:marBottom w:val="0"/>
      <w:divBdr>
        <w:top w:val="none" w:sz="0" w:space="0" w:color="auto"/>
        <w:left w:val="none" w:sz="0" w:space="0" w:color="auto"/>
        <w:bottom w:val="none" w:sz="0" w:space="0" w:color="auto"/>
        <w:right w:val="none" w:sz="0" w:space="0" w:color="auto"/>
      </w:divBdr>
      <w:divsChild>
        <w:div w:id="213545315">
          <w:marLeft w:val="720"/>
          <w:marRight w:val="0"/>
          <w:marTop w:val="200"/>
          <w:marBottom w:val="0"/>
          <w:divBdr>
            <w:top w:val="none" w:sz="0" w:space="0" w:color="auto"/>
            <w:left w:val="none" w:sz="0" w:space="0" w:color="auto"/>
            <w:bottom w:val="none" w:sz="0" w:space="0" w:color="auto"/>
            <w:right w:val="none" w:sz="0" w:space="0" w:color="auto"/>
          </w:divBdr>
        </w:div>
        <w:div w:id="1339770334">
          <w:marLeft w:val="720"/>
          <w:marRight w:val="0"/>
          <w:marTop w:val="0"/>
          <w:marBottom w:val="0"/>
          <w:divBdr>
            <w:top w:val="none" w:sz="0" w:space="0" w:color="auto"/>
            <w:left w:val="none" w:sz="0" w:space="0" w:color="auto"/>
            <w:bottom w:val="none" w:sz="0" w:space="0" w:color="auto"/>
            <w:right w:val="none" w:sz="0" w:space="0" w:color="auto"/>
          </w:divBdr>
        </w:div>
      </w:divsChild>
    </w:div>
    <w:div w:id="200746103">
      <w:bodyDiv w:val="1"/>
      <w:marLeft w:val="0"/>
      <w:marRight w:val="0"/>
      <w:marTop w:val="0"/>
      <w:marBottom w:val="0"/>
      <w:divBdr>
        <w:top w:val="none" w:sz="0" w:space="0" w:color="auto"/>
        <w:left w:val="none" w:sz="0" w:space="0" w:color="auto"/>
        <w:bottom w:val="none" w:sz="0" w:space="0" w:color="auto"/>
        <w:right w:val="none" w:sz="0" w:space="0" w:color="auto"/>
      </w:divBdr>
      <w:divsChild>
        <w:div w:id="341055799">
          <w:marLeft w:val="446"/>
          <w:marRight w:val="0"/>
          <w:marTop w:val="200"/>
          <w:marBottom w:val="0"/>
          <w:divBdr>
            <w:top w:val="none" w:sz="0" w:space="0" w:color="auto"/>
            <w:left w:val="none" w:sz="0" w:space="0" w:color="auto"/>
            <w:bottom w:val="none" w:sz="0" w:space="0" w:color="auto"/>
            <w:right w:val="none" w:sz="0" w:space="0" w:color="auto"/>
          </w:divBdr>
        </w:div>
        <w:div w:id="1156873685">
          <w:marLeft w:val="446"/>
          <w:marRight w:val="0"/>
          <w:marTop w:val="200"/>
          <w:marBottom w:val="0"/>
          <w:divBdr>
            <w:top w:val="none" w:sz="0" w:space="0" w:color="auto"/>
            <w:left w:val="none" w:sz="0" w:space="0" w:color="auto"/>
            <w:bottom w:val="none" w:sz="0" w:space="0" w:color="auto"/>
            <w:right w:val="none" w:sz="0" w:space="0" w:color="auto"/>
          </w:divBdr>
        </w:div>
        <w:div w:id="1399086986">
          <w:marLeft w:val="446"/>
          <w:marRight w:val="0"/>
          <w:marTop w:val="200"/>
          <w:marBottom w:val="0"/>
          <w:divBdr>
            <w:top w:val="none" w:sz="0" w:space="0" w:color="auto"/>
            <w:left w:val="none" w:sz="0" w:space="0" w:color="auto"/>
            <w:bottom w:val="none" w:sz="0" w:space="0" w:color="auto"/>
            <w:right w:val="none" w:sz="0" w:space="0" w:color="auto"/>
          </w:divBdr>
        </w:div>
        <w:div w:id="1777209476">
          <w:marLeft w:val="446"/>
          <w:marRight w:val="0"/>
          <w:marTop w:val="200"/>
          <w:marBottom w:val="0"/>
          <w:divBdr>
            <w:top w:val="none" w:sz="0" w:space="0" w:color="auto"/>
            <w:left w:val="none" w:sz="0" w:space="0" w:color="auto"/>
            <w:bottom w:val="none" w:sz="0" w:space="0" w:color="auto"/>
            <w:right w:val="none" w:sz="0" w:space="0" w:color="auto"/>
          </w:divBdr>
        </w:div>
        <w:div w:id="2054646875">
          <w:marLeft w:val="446"/>
          <w:marRight w:val="0"/>
          <w:marTop w:val="200"/>
          <w:marBottom w:val="0"/>
          <w:divBdr>
            <w:top w:val="none" w:sz="0" w:space="0" w:color="auto"/>
            <w:left w:val="none" w:sz="0" w:space="0" w:color="auto"/>
            <w:bottom w:val="none" w:sz="0" w:space="0" w:color="auto"/>
            <w:right w:val="none" w:sz="0" w:space="0" w:color="auto"/>
          </w:divBdr>
        </w:div>
      </w:divsChild>
    </w:div>
    <w:div w:id="319845407">
      <w:bodyDiv w:val="1"/>
      <w:marLeft w:val="0"/>
      <w:marRight w:val="0"/>
      <w:marTop w:val="0"/>
      <w:marBottom w:val="0"/>
      <w:divBdr>
        <w:top w:val="none" w:sz="0" w:space="0" w:color="auto"/>
        <w:left w:val="none" w:sz="0" w:space="0" w:color="auto"/>
        <w:bottom w:val="none" w:sz="0" w:space="0" w:color="auto"/>
        <w:right w:val="none" w:sz="0" w:space="0" w:color="auto"/>
      </w:divBdr>
      <w:divsChild>
        <w:div w:id="899514292">
          <w:marLeft w:val="360"/>
          <w:marRight w:val="0"/>
          <w:marTop w:val="200"/>
          <w:marBottom w:val="0"/>
          <w:divBdr>
            <w:top w:val="none" w:sz="0" w:space="0" w:color="auto"/>
            <w:left w:val="none" w:sz="0" w:space="0" w:color="auto"/>
            <w:bottom w:val="none" w:sz="0" w:space="0" w:color="auto"/>
            <w:right w:val="none" w:sz="0" w:space="0" w:color="auto"/>
          </w:divBdr>
        </w:div>
        <w:div w:id="944387216">
          <w:marLeft w:val="1080"/>
          <w:marRight w:val="0"/>
          <w:marTop w:val="100"/>
          <w:marBottom w:val="0"/>
          <w:divBdr>
            <w:top w:val="none" w:sz="0" w:space="0" w:color="auto"/>
            <w:left w:val="none" w:sz="0" w:space="0" w:color="auto"/>
            <w:bottom w:val="none" w:sz="0" w:space="0" w:color="auto"/>
            <w:right w:val="none" w:sz="0" w:space="0" w:color="auto"/>
          </w:divBdr>
        </w:div>
        <w:div w:id="973366720">
          <w:marLeft w:val="1080"/>
          <w:marRight w:val="0"/>
          <w:marTop w:val="100"/>
          <w:marBottom w:val="0"/>
          <w:divBdr>
            <w:top w:val="none" w:sz="0" w:space="0" w:color="auto"/>
            <w:left w:val="none" w:sz="0" w:space="0" w:color="auto"/>
            <w:bottom w:val="none" w:sz="0" w:space="0" w:color="auto"/>
            <w:right w:val="none" w:sz="0" w:space="0" w:color="auto"/>
          </w:divBdr>
        </w:div>
        <w:div w:id="1660229951">
          <w:marLeft w:val="1800"/>
          <w:marRight w:val="0"/>
          <w:marTop w:val="100"/>
          <w:marBottom w:val="0"/>
          <w:divBdr>
            <w:top w:val="none" w:sz="0" w:space="0" w:color="auto"/>
            <w:left w:val="none" w:sz="0" w:space="0" w:color="auto"/>
            <w:bottom w:val="none" w:sz="0" w:space="0" w:color="auto"/>
            <w:right w:val="none" w:sz="0" w:space="0" w:color="auto"/>
          </w:divBdr>
        </w:div>
        <w:div w:id="1788502276">
          <w:marLeft w:val="360"/>
          <w:marRight w:val="0"/>
          <w:marTop w:val="200"/>
          <w:marBottom w:val="0"/>
          <w:divBdr>
            <w:top w:val="none" w:sz="0" w:space="0" w:color="auto"/>
            <w:left w:val="none" w:sz="0" w:space="0" w:color="auto"/>
            <w:bottom w:val="none" w:sz="0" w:space="0" w:color="auto"/>
            <w:right w:val="none" w:sz="0" w:space="0" w:color="auto"/>
          </w:divBdr>
        </w:div>
        <w:div w:id="1907953173">
          <w:marLeft w:val="1800"/>
          <w:marRight w:val="0"/>
          <w:marTop w:val="100"/>
          <w:marBottom w:val="0"/>
          <w:divBdr>
            <w:top w:val="none" w:sz="0" w:space="0" w:color="auto"/>
            <w:left w:val="none" w:sz="0" w:space="0" w:color="auto"/>
            <w:bottom w:val="none" w:sz="0" w:space="0" w:color="auto"/>
            <w:right w:val="none" w:sz="0" w:space="0" w:color="auto"/>
          </w:divBdr>
        </w:div>
        <w:div w:id="1916091958">
          <w:marLeft w:val="360"/>
          <w:marRight w:val="0"/>
          <w:marTop w:val="200"/>
          <w:marBottom w:val="0"/>
          <w:divBdr>
            <w:top w:val="none" w:sz="0" w:space="0" w:color="auto"/>
            <w:left w:val="none" w:sz="0" w:space="0" w:color="auto"/>
            <w:bottom w:val="none" w:sz="0" w:space="0" w:color="auto"/>
            <w:right w:val="none" w:sz="0" w:space="0" w:color="auto"/>
          </w:divBdr>
        </w:div>
      </w:divsChild>
    </w:div>
    <w:div w:id="511576355">
      <w:bodyDiv w:val="1"/>
      <w:marLeft w:val="0"/>
      <w:marRight w:val="0"/>
      <w:marTop w:val="0"/>
      <w:marBottom w:val="0"/>
      <w:divBdr>
        <w:top w:val="none" w:sz="0" w:space="0" w:color="auto"/>
        <w:left w:val="none" w:sz="0" w:space="0" w:color="auto"/>
        <w:bottom w:val="none" w:sz="0" w:space="0" w:color="auto"/>
        <w:right w:val="none" w:sz="0" w:space="0" w:color="auto"/>
      </w:divBdr>
    </w:div>
    <w:div w:id="572661813">
      <w:bodyDiv w:val="1"/>
      <w:marLeft w:val="0"/>
      <w:marRight w:val="0"/>
      <w:marTop w:val="0"/>
      <w:marBottom w:val="0"/>
      <w:divBdr>
        <w:top w:val="none" w:sz="0" w:space="0" w:color="auto"/>
        <w:left w:val="none" w:sz="0" w:space="0" w:color="auto"/>
        <w:bottom w:val="none" w:sz="0" w:space="0" w:color="auto"/>
        <w:right w:val="none" w:sz="0" w:space="0" w:color="auto"/>
      </w:divBdr>
    </w:div>
    <w:div w:id="591596869">
      <w:bodyDiv w:val="1"/>
      <w:marLeft w:val="0"/>
      <w:marRight w:val="0"/>
      <w:marTop w:val="0"/>
      <w:marBottom w:val="0"/>
      <w:divBdr>
        <w:top w:val="none" w:sz="0" w:space="0" w:color="auto"/>
        <w:left w:val="none" w:sz="0" w:space="0" w:color="auto"/>
        <w:bottom w:val="none" w:sz="0" w:space="0" w:color="auto"/>
        <w:right w:val="none" w:sz="0" w:space="0" w:color="auto"/>
      </w:divBdr>
    </w:div>
    <w:div w:id="611058114">
      <w:bodyDiv w:val="1"/>
      <w:marLeft w:val="0"/>
      <w:marRight w:val="0"/>
      <w:marTop w:val="0"/>
      <w:marBottom w:val="0"/>
      <w:divBdr>
        <w:top w:val="none" w:sz="0" w:space="0" w:color="auto"/>
        <w:left w:val="none" w:sz="0" w:space="0" w:color="auto"/>
        <w:bottom w:val="none" w:sz="0" w:space="0" w:color="auto"/>
        <w:right w:val="none" w:sz="0" w:space="0" w:color="auto"/>
      </w:divBdr>
    </w:div>
    <w:div w:id="743335472">
      <w:bodyDiv w:val="1"/>
      <w:marLeft w:val="0"/>
      <w:marRight w:val="0"/>
      <w:marTop w:val="0"/>
      <w:marBottom w:val="0"/>
      <w:divBdr>
        <w:top w:val="none" w:sz="0" w:space="0" w:color="auto"/>
        <w:left w:val="none" w:sz="0" w:space="0" w:color="auto"/>
        <w:bottom w:val="none" w:sz="0" w:space="0" w:color="auto"/>
        <w:right w:val="none" w:sz="0" w:space="0" w:color="auto"/>
      </w:divBdr>
      <w:divsChild>
        <w:div w:id="304244184">
          <w:marLeft w:val="720"/>
          <w:marRight w:val="0"/>
          <w:marTop w:val="0"/>
          <w:marBottom w:val="0"/>
          <w:divBdr>
            <w:top w:val="none" w:sz="0" w:space="0" w:color="auto"/>
            <w:left w:val="none" w:sz="0" w:space="0" w:color="auto"/>
            <w:bottom w:val="none" w:sz="0" w:space="0" w:color="auto"/>
            <w:right w:val="none" w:sz="0" w:space="0" w:color="auto"/>
          </w:divBdr>
        </w:div>
      </w:divsChild>
    </w:div>
    <w:div w:id="763963911">
      <w:bodyDiv w:val="1"/>
      <w:marLeft w:val="0"/>
      <w:marRight w:val="0"/>
      <w:marTop w:val="0"/>
      <w:marBottom w:val="0"/>
      <w:divBdr>
        <w:top w:val="none" w:sz="0" w:space="0" w:color="auto"/>
        <w:left w:val="none" w:sz="0" w:space="0" w:color="auto"/>
        <w:bottom w:val="none" w:sz="0" w:space="0" w:color="auto"/>
        <w:right w:val="none" w:sz="0" w:space="0" w:color="auto"/>
      </w:divBdr>
    </w:div>
    <w:div w:id="833763874">
      <w:bodyDiv w:val="1"/>
      <w:marLeft w:val="0"/>
      <w:marRight w:val="0"/>
      <w:marTop w:val="0"/>
      <w:marBottom w:val="0"/>
      <w:divBdr>
        <w:top w:val="none" w:sz="0" w:space="0" w:color="auto"/>
        <w:left w:val="none" w:sz="0" w:space="0" w:color="auto"/>
        <w:bottom w:val="none" w:sz="0" w:space="0" w:color="auto"/>
        <w:right w:val="none" w:sz="0" w:space="0" w:color="auto"/>
      </w:divBdr>
    </w:div>
    <w:div w:id="834145465">
      <w:bodyDiv w:val="1"/>
      <w:marLeft w:val="0"/>
      <w:marRight w:val="0"/>
      <w:marTop w:val="0"/>
      <w:marBottom w:val="0"/>
      <w:divBdr>
        <w:top w:val="none" w:sz="0" w:space="0" w:color="auto"/>
        <w:left w:val="none" w:sz="0" w:space="0" w:color="auto"/>
        <w:bottom w:val="none" w:sz="0" w:space="0" w:color="auto"/>
        <w:right w:val="none" w:sz="0" w:space="0" w:color="auto"/>
      </w:divBdr>
    </w:div>
    <w:div w:id="884634647">
      <w:bodyDiv w:val="1"/>
      <w:marLeft w:val="0"/>
      <w:marRight w:val="0"/>
      <w:marTop w:val="0"/>
      <w:marBottom w:val="0"/>
      <w:divBdr>
        <w:top w:val="none" w:sz="0" w:space="0" w:color="auto"/>
        <w:left w:val="none" w:sz="0" w:space="0" w:color="auto"/>
        <w:bottom w:val="none" w:sz="0" w:space="0" w:color="auto"/>
        <w:right w:val="none" w:sz="0" w:space="0" w:color="auto"/>
      </w:divBdr>
      <w:divsChild>
        <w:div w:id="577635975">
          <w:marLeft w:val="1440"/>
          <w:marRight w:val="0"/>
          <w:marTop w:val="0"/>
          <w:marBottom w:val="0"/>
          <w:divBdr>
            <w:top w:val="none" w:sz="0" w:space="0" w:color="auto"/>
            <w:left w:val="none" w:sz="0" w:space="0" w:color="auto"/>
            <w:bottom w:val="none" w:sz="0" w:space="0" w:color="auto"/>
            <w:right w:val="none" w:sz="0" w:space="0" w:color="auto"/>
          </w:divBdr>
        </w:div>
        <w:div w:id="721834264">
          <w:marLeft w:val="1440"/>
          <w:marRight w:val="0"/>
          <w:marTop w:val="0"/>
          <w:marBottom w:val="0"/>
          <w:divBdr>
            <w:top w:val="none" w:sz="0" w:space="0" w:color="auto"/>
            <w:left w:val="none" w:sz="0" w:space="0" w:color="auto"/>
            <w:bottom w:val="none" w:sz="0" w:space="0" w:color="auto"/>
            <w:right w:val="none" w:sz="0" w:space="0" w:color="auto"/>
          </w:divBdr>
        </w:div>
        <w:div w:id="1433741153">
          <w:marLeft w:val="1440"/>
          <w:marRight w:val="0"/>
          <w:marTop w:val="0"/>
          <w:marBottom w:val="0"/>
          <w:divBdr>
            <w:top w:val="none" w:sz="0" w:space="0" w:color="auto"/>
            <w:left w:val="none" w:sz="0" w:space="0" w:color="auto"/>
            <w:bottom w:val="none" w:sz="0" w:space="0" w:color="auto"/>
            <w:right w:val="none" w:sz="0" w:space="0" w:color="auto"/>
          </w:divBdr>
        </w:div>
      </w:divsChild>
    </w:div>
    <w:div w:id="911933720">
      <w:bodyDiv w:val="1"/>
      <w:marLeft w:val="0"/>
      <w:marRight w:val="0"/>
      <w:marTop w:val="0"/>
      <w:marBottom w:val="0"/>
      <w:divBdr>
        <w:top w:val="none" w:sz="0" w:space="0" w:color="auto"/>
        <w:left w:val="none" w:sz="0" w:space="0" w:color="auto"/>
        <w:bottom w:val="none" w:sz="0" w:space="0" w:color="auto"/>
        <w:right w:val="none" w:sz="0" w:space="0" w:color="auto"/>
      </w:divBdr>
      <w:divsChild>
        <w:div w:id="23874686">
          <w:marLeft w:val="360"/>
          <w:marRight w:val="0"/>
          <w:marTop w:val="200"/>
          <w:marBottom w:val="0"/>
          <w:divBdr>
            <w:top w:val="none" w:sz="0" w:space="0" w:color="auto"/>
            <w:left w:val="none" w:sz="0" w:space="0" w:color="auto"/>
            <w:bottom w:val="none" w:sz="0" w:space="0" w:color="auto"/>
            <w:right w:val="none" w:sz="0" w:space="0" w:color="auto"/>
          </w:divBdr>
        </w:div>
        <w:div w:id="65763154">
          <w:marLeft w:val="1080"/>
          <w:marRight w:val="0"/>
          <w:marTop w:val="100"/>
          <w:marBottom w:val="0"/>
          <w:divBdr>
            <w:top w:val="none" w:sz="0" w:space="0" w:color="auto"/>
            <w:left w:val="none" w:sz="0" w:space="0" w:color="auto"/>
            <w:bottom w:val="none" w:sz="0" w:space="0" w:color="auto"/>
            <w:right w:val="none" w:sz="0" w:space="0" w:color="auto"/>
          </w:divBdr>
        </w:div>
        <w:div w:id="126240601">
          <w:marLeft w:val="1080"/>
          <w:marRight w:val="0"/>
          <w:marTop w:val="100"/>
          <w:marBottom w:val="0"/>
          <w:divBdr>
            <w:top w:val="none" w:sz="0" w:space="0" w:color="auto"/>
            <w:left w:val="none" w:sz="0" w:space="0" w:color="auto"/>
            <w:bottom w:val="none" w:sz="0" w:space="0" w:color="auto"/>
            <w:right w:val="none" w:sz="0" w:space="0" w:color="auto"/>
          </w:divBdr>
        </w:div>
        <w:div w:id="375664554">
          <w:marLeft w:val="360"/>
          <w:marRight w:val="0"/>
          <w:marTop w:val="200"/>
          <w:marBottom w:val="0"/>
          <w:divBdr>
            <w:top w:val="none" w:sz="0" w:space="0" w:color="auto"/>
            <w:left w:val="none" w:sz="0" w:space="0" w:color="auto"/>
            <w:bottom w:val="none" w:sz="0" w:space="0" w:color="auto"/>
            <w:right w:val="none" w:sz="0" w:space="0" w:color="auto"/>
          </w:divBdr>
        </w:div>
        <w:div w:id="1126118366">
          <w:marLeft w:val="1080"/>
          <w:marRight w:val="0"/>
          <w:marTop w:val="100"/>
          <w:marBottom w:val="0"/>
          <w:divBdr>
            <w:top w:val="none" w:sz="0" w:space="0" w:color="auto"/>
            <w:left w:val="none" w:sz="0" w:space="0" w:color="auto"/>
            <w:bottom w:val="none" w:sz="0" w:space="0" w:color="auto"/>
            <w:right w:val="none" w:sz="0" w:space="0" w:color="auto"/>
          </w:divBdr>
        </w:div>
        <w:div w:id="1177964686">
          <w:marLeft w:val="360"/>
          <w:marRight w:val="0"/>
          <w:marTop w:val="200"/>
          <w:marBottom w:val="0"/>
          <w:divBdr>
            <w:top w:val="none" w:sz="0" w:space="0" w:color="auto"/>
            <w:left w:val="none" w:sz="0" w:space="0" w:color="auto"/>
            <w:bottom w:val="none" w:sz="0" w:space="0" w:color="auto"/>
            <w:right w:val="none" w:sz="0" w:space="0" w:color="auto"/>
          </w:divBdr>
        </w:div>
      </w:divsChild>
    </w:div>
    <w:div w:id="1028214982">
      <w:bodyDiv w:val="1"/>
      <w:marLeft w:val="0"/>
      <w:marRight w:val="0"/>
      <w:marTop w:val="0"/>
      <w:marBottom w:val="0"/>
      <w:divBdr>
        <w:top w:val="none" w:sz="0" w:space="0" w:color="auto"/>
        <w:left w:val="none" w:sz="0" w:space="0" w:color="auto"/>
        <w:bottom w:val="none" w:sz="0" w:space="0" w:color="auto"/>
        <w:right w:val="none" w:sz="0" w:space="0" w:color="auto"/>
      </w:divBdr>
      <w:divsChild>
        <w:div w:id="1337420055">
          <w:marLeft w:val="0"/>
          <w:marRight w:val="0"/>
          <w:marTop w:val="0"/>
          <w:marBottom w:val="0"/>
          <w:divBdr>
            <w:top w:val="none" w:sz="0" w:space="0" w:color="auto"/>
            <w:left w:val="none" w:sz="0" w:space="0" w:color="auto"/>
            <w:bottom w:val="none" w:sz="0" w:space="0" w:color="auto"/>
            <w:right w:val="none" w:sz="0" w:space="0" w:color="auto"/>
          </w:divBdr>
        </w:div>
      </w:divsChild>
    </w:div>
    <w:div w:id="1069574887">
      <w:bodyDiv w:val="1"/>
      <w:marLeft w:val="0"/>
      <w:marRight w:val="0"/>
      <w:marTop w:val="0"/>
      <w:marBottom w:val="0"/>
      <w:divBdr>
        <w:top w:val="none" w:sz="0" w:space="0" w:color="auto"/>
        <w:left w:val="none" w:sz="0" w:space="0" w:color="auto"/>
        <w:bottom w:val="none" w:sz="0" w:space="0" w:color="auto"/>
        <w:right w:val="none" w:sz="0" w:space="0" w:color="auto"/>
      </w:divBdr>
      <w:divsChild>
        <w:div w:id="166944913">
          <w:marLeft w:val="360"/>
          <w:marRight w:val="0"/>
          <w:marTop w:val="200"/>
          <w:marBottom w:val="0"/>
          <w:divBdr>
            <w:top w:val="none" w:sz="0" w:space="0" w:color="auto"/>
            <w:left w:val="none" w:sz="0" w:space="0" w:color="auto"/>
            <w:bottom w:val="none" w:sz="0" w:space="0" w:color="auto"/>
            <w:right w:val="none" w:sz="0" w:space="0" w:color="auto"/>
          </w:divBdr>
        </w:div>
        <w:div w:id="446777461">
          <w:marLeft w:val="1166"/>
          <w:marRight w:val="0"/>
          <w:marTop w:val="100"/>
          <w:marBottom w:val="0"/>
          <w:divBdr>
            <w:top w:val="none" w:sz="0" w:space="0" w:color="auto"/>
            <w:left w:val="none" w:sz="0" w:space="0" w:color="auto"/>
            <w:bottom w:val="none" w:sz="0" w:space="0" w:color="auto"/>
            <w:right w:val="none" w:sz="0" w:space="0" w:color="auto"/>
          </w:divBdr>
        </w:div>
        <w:div w:id="662661659">
          <w:marLeft w:val="1267"/>
          <w:marRight w:val="0"/>
          <w:marTop w:val="100"/>
          <w:marBottom w:val="0"/>
          <w:divBdr>
            <w:top w:val="none" w:sz="0" w:space="0" w:color="auto"/>
            <w:left w:val="none" w:sz="0" w:space="0" w:color="auto"/>
            <w:bottom w:val="none" w:sz="0" w:space="0" w:color="auto"/>
            <w:right w:val="none" w:sz="0" w:space="0" w:color="auto"/>
          </w:divBdr>
        </w:div>
        <w:div w:id="1063139797">
          <w:marLeft w:val="1267"/>
          <w:marRight w:val="0"/>
          <w:marTop w:val="100"/>
          <w:marBottom w:val="0"/>
          <w:divBdr>
            <w:top w:val="none" w:sz="0" w:space="0" w:color="auto"/>
            <w:left w:val="none" w:sz="0" w:space="0" w:color="auto"/>
            <w:bottom w:val="none" w:sz="0" w:space="0" w:color="auto"/>
            <w:right w:val="none" w:sz="0" w:space="0" w:color="auto"/>
          </w:divBdr>
        </w:div>
        <w:div w:id="1099368203">
          <w:marLeft w:val="1166"/>
          <w:marRight w:val="0"/>
          <w:marTop w:val="100"/>
          <w:marBottom w:val="0"/>
          <w:divBdr>
            <w:top w:val="none" w:sz="0" w:space="0" w:color="auto"/>
            <w:left w:val="none" w:sz="0" w:space="0" w:color="auto"/>
            <w:bottom w:val="none" w:sz="0" w:space="0" w:color="auto"/>
            <w:right w:val="none" w:sz="0" w:space="0" w:color="auto"/>
          </w:divBdr>
        </w:div>
        <w:div w:id="1287083845">
          <w:marLeft w:val="360"/>
          <w:marRight w:val="0"/>
          <w:marTop w:val="200"/>
          <w:marBottom w:val="0"/>
          <w:divBdr>
            <w:top w:val="none" w:sz="0" w:space="0" w:color="auto"/>
            <w:left w:val="none" w:sz="0" w:space="0" w:color="auto"/>
            <w:bottom w:val="none" w:sz="0" w:space="0" w:color="auto"/>
            <w:right w:val="none" w:sz="0" w:space="0" w:color="auto"/>
          </w:divBdr>
        </w:div>
        <w:div w:id="1428430237">
          <w:marLeft w:val="1166"/>
          <w:marRight w:val="0"/>
          <w:marTop w:val="100"/>
          <w:marBottom w:val="0"/>
          <w:divBdr>
            <w:top w:val="none" w:sz="0" w:space="0" w:color="auto"/>
            <w:left w:val="none" w:sz="0" w:space="0" w:color="auto"/>
            <w:bottom w:val="none" w:sz="0" w:space="0" w:color="auto"/>
            <w:right w:val="none" w:sz="0" w:space="0" w:color="auto"/>
          </w:divBdr>
        </w:div>
        <w:div w:id="2060743519">
          <w:marLeft w:val="1166"/>
          <w:marRight w:val="0"/>
          <w:marTop w:val="100"/>
          <w:marBottom w:val="0"/>
          <w:divBdr>
            <w:top w:val="none" w:sz="0" w:space="0" w:color="auto"/>
            <w:left w:val="none" w:sz="0" w:space="0" w:color="auto"/>
            <w:bottom w:val="none" w:sz="0" w:space="0" w:color="auto"/>
            <w:right w:val="none" w:sz="0" w:space="0" w:color="auto"/>
          </w:divBdr>
        </w:div>
      </w:divsChild>
    </w:div>
    <w:div w:id="1076243920">
      <w:bodyDiv w:val="1"/>
      <w:marLeft w:val="0"/>
      <w:marRight w:val="0"/>
      <w:marTop w:val="0"/>
      <w:marBottom w:val="0"/>
      <w:divBdr>
        <w:top w:val="none" w:sz="0" w:space="0" w:color="auto"/>
        <w:left w:val="none" w:sz="0" w:space="0" w:color="auto"/>
        <w:bottom w:val="none" w:sz="0" w:space="0" w:color="auto"/>
        <w:right w:val="none" w:sz="0" w:space="0" w:color="auto"/>
      </w:divBdr>
    </w:div>
    <w:div w:id="1142385114">
      <w:bodyDiv w:val="1"/>
      <w:marLeft w:val="0"/>
      <w:marRight w:val="0"/>
      <w:marTop w:val="0"/>
      <w:marBottom w:val="0"/>
      <w:divBdr>
        <w:top w:val="none" w:sz="0" w:space="0" w:color="auto"/>
        <w:left w:val="none" w:sz="0" w:space="0" w:color="auto"/>
        <w:bottom w:val="none" w:sz="0" w:space="0" w:color="auto"/>
        <w:right w:val="none" w:sz="0" w:space="0" w:color="auto"/>
      </w:divBdr>
    </w:div>
    <w:div w:id="1193572412">
      <w:bodyDiv w:val="1"/>
      <w:marLeft w:val="0"/>
      <w:marRight w:val="0"/>
      <w:marTop w:val="0"/>
      <w:marBottom w:val="0"/>
      <w:divBdr>
        <w:top w:val="none" w:sz="0" w:space="0" w:color="auto"/>
        <w:left w:val="none" w:sz="0" w:space="0" w:color="auto"/>
        <w:bottom w:val="none" w:sz="0" w:space="0" w:color="auto"/>
        <w:right w:val="none" w:sz="0" w:space="0" w:color="auto"/>
      </w:divBdr>
    </w:div>
    <w:div w:id="1286038489">
      <w:bodyDiv w:val="1"/>
      <w:marLeft w:val="0"/>
      <w:marRight w:val="0"/>
      <w:marTop w:val="0"/>
      <w:marBottom w:val="0"/>
      <w:divBdr>
        <w:top w:val="none" w:sz="0" w:space="0" w:color="auto"/>
        <w:left w:val="none" w:sz="0" w:space="0" w:color="auto"/>
        <w:bottom w:val="none" w:sz="0" w:space="0" w:color="auto"/>
        <w:right w:val="none" w:sz="0" w:space="0" w:color="auto"/>
      </w:divBdr>
      <w:divsChild>
        <w:div w:id="100613218">
          <w:marLeft w:val="490"/>
          <w:marRight w:val="0"/>
          <w:marTop w:val="0"/>
          <w:marBottom w:val="0"/>
          <w:divBdr>
            <w:top w:val="none" w:sz="0" w:space="0" w:color="auto"/>
            <w:left w:val="none" w:sz="0" w:space="0" w:color="auto"/>
            <w:bottom w:val="none" w:sz="0" w:space="0" w:color="auto"/>
            <w:right w:val="none" w:sz="0" w:space="0" w:color="auto"/>
          </w:divBdr>
        </w:div>
        <w:div w:id="388647707">
          <w:marLeft w:val="490"/>
          <w:marRight w:val="0"/>
          <w:marTop w:val="0"/>
          <w:marBottom w:val="0"/>
          <w:divBdr>
            <w:top w:val="none" w:sz="0" w:space="0" w:color="auto"/>
            <w:left w:val="none" w:sz="0" w:space="0" w:color="auto"/>
            <w:bottom w:val="none" w:sz="0" w:space="0" w:color="auto"/>
            <w:right w:val="none" w:sz="0" w:space="0" w:color="auto"/>
          </w:divBdr>
        </w:div>
        <w:div w:id="515585673">
          <w:marLeft w:val="490"/>
          <w:marRight w:val="0"/>
          <w:marTop w:val="0"/>
          <w:marBottom w:val="0"/>
          <w:divBdr>
            <w:top w:val="none" w:sz="0" w:space="0" w:color="auto"/>
            <w:left w:val="none" w:sz="0" w:space="0" w:color="auto"/>
            <w:bottom w:val="none" w:sz="0" w:space="0" w:color="auto"/>
            <w:right w:val="none" w:sz="0" w:space="0" w:color="auto"/>
          </w:divBdr>
        </w:div>
        <w:div w:id="1266841130">
          <w:marLeft w:val="490"/>
          <w:marRight w:val="0"/>
          <w:marTop w:val="0"/>
          <w:marBottom w:val="0"/>
          <w:divBdr>
            <w:top w:val="none" w:sz="0" w:space="0" w:color="auto"/>
            <w:left w:val="none" w:sz="0" w:space="0" w:color="auto"/>
            <w:bottom w:val="none" w:sz="0" w:space="0" w:color="auto"/>
            <w:right w:val="none" w:sz="0" w:space="0" w:color="auto"/>
          </w:divBdr>
        </w:div>
        <w:div w:id="1564365810">
          <w:marLeft w:val="490"/>
          <w:marRight w:val="0"/>
          <w:marTop w:val="0"/>
          <w:marBottom w:val="0"/>
          <w:divBdr>
            <w:top w:val="none" w:sz="0" w:space="0" w:color="auto"/>
            <w:left w:val="none" w:sz="0" w:space="0" w:color="auto"/>
            <w:bottom w:val="none" w:sz="0" w:space="0" w:color="auto"/>
            <w:right w:val="none" w:sz="0" w:space="0" w:color="auto"/>
          </w:divBdr>
        </w:div>
        <w:div w:id="2004429385">
          <w:marLeft w:val="490"/>
          <w:marRight w:val="0"/>
          <w:marTop w:val="0"/>
          <w:marBottom w:val="0"/>
          <w:divBdr>
            <w:top w:val="none" w:sz="0" w:space="0" w:color="auto"/>
            <w:left w:val="none" w:sz="0" w:space="0" w:color="auto"/>
            <w:bottom w:val="none" w:sz="0" w:space="0" w:color="auto"/>
            <w:right w:val="none" w:sz="0" w:space="0" w:color="auto"/>
          </w:divBdr>
        </w:div>
      </w:divsChild>
    </w:div>
    <w:div w:id="1289822915">
      <w:bodyDiv w:val="1"/>
      <w:marLeft w:val="0"/>
      <w:marRight w:val="0"/>
      <w:marTop w:val="0"/>
      <w:marBottom w:val="0"/>
      <w:divBdr>
        <w:top w:val="none" w:sz="0" w:space="0" w:color="auto"/>
        <w:left w:val="none" w:sz="0" w:space="0" w:color="auto"/>
        <w:bottom w:val="none" w:sz="0" w:space="0" w:color="auto"/>
        <w:right w:val="none" w:sz="0" w:space="0" w:color="auto"/>
      </w:divBdr>
      <w:divsChild>
        <w:div w:id="519899782">
          <w:marLeft w:val="1166"/>
          <w:marRight w:val="0"/>
          <w:marTop w:val="100"/>
          <w:marBottom w:val="0"/>
          <w:divBdr>
            <w:top w:val="none" w:sz="0" w:space="0" w:color="auto"/>
            <w:left w:val="none" w:sz="0" w:space="0" w:color="auto"/>
            <w:bottom w:val="none" w:sz="0" w:space="0" w:color="auto"/>
            <w:right w:val="none" w:sz="0" w:space="0" w:color="auto"/>
          </w:divBdr>
        </w:div>
        <w:div w:id="695429384">
          <w:marLeft w:val="1166"/>
          <w:marRight w:val="0"/>
          <w:marTop w:val="100"/>
          <w:marBottom w:val="0"/>
          <w:divBdr>
            <w:top w:val="none" w:sz="0" w:space="0" w:color="auto"/>
            <w:left w:val="none" w:sz="0" w:space="0" w:color="auto"/>
            <w:bottom w:val="none" w:sz="0" w:space="0" w:color="auto"/>
            <w:right w:val="none" w:sz="0" w:space="0" w:color="auto"/>
          </w:divBdr>
        </w:div>
        <w:div w:id="951784591">
          <w:marLeft w:val="1166"/>
          <w:marRight w:val="0"/>
          <w:marTop w:val="100"/>
          <w:marBottom w:val="0"/>
          <w:divBdr>
            <w:top w:val="none" w:sz="0" w:space="0" w:color="auto"/>
            <w:left w:val="none" w:sz="0" w:space="0" w:color="auto"/>
            <w:bottom w:val="none" w:sz="0" w:space="0" w:color="auto"/>
            <w:right w:val="none" w:sz="0" w:space="0" w:color="auto"/>
          </w:divBdr>
        </w:div>
        <w:div w:id="1454178329">
          <w:marLeft w:val="360"/>
          <w:marRight w:val="0"/>
          <w:marTop w:val="200"/>
          <w:marBottom w:val="0"/>
          <w:divBdr>
            <w:top w:val="none" w:sz="0" w:space="0" w:color="auto"/>
            <w:left w:val="none" w:sz="0" w:space="0" w:color="auto"/>
            <w:bottom w:val="none" w:sz="0" w:space="0" w:color="auto"/>
            <w:right w:val="none" w:sz="0" w:space="0" w:color="auto"/>
          </w:divBdr>
        </w:div>
        <w:div w:id="1831099608">
          <w:marLeft w:val="360"/>
          <w:marRight w:val="0"/>
          <w:marTop w:val="200"/>
          <w:marBottom w:val="0"/>
          <w:divBdr>
            <w:top w:val="none" w:sz="0" w:space="0" w:color="auto"/>
            <w:left w:val="none" w:sz="0" w:space="0" w:color="auto"/>
            <w:bottom w:val="none" w:sz="0" w:space="0" w:color="auto"/>
            <w:right w:val="none" w:sz="0" w:space="0" w:color="auto"/>
          </w:divBdr>
        </w:div>
        <w:div w:id="2119057905">
          <w:marLeft w:val="1166"/>
          <w:marRight w:val="0"/>
          <w:marTop w:val="100"/>
          <w:marBottom w:val="0"/>
          <w:divBdr>
            <w:top w:val="none" w:sz="0" w:space="0" w:color="auto"/>
            <w:left w:val="none" w:sz="0" w:space="0" w:color="auto"/>
            <w:bottom w:val="none" w:sz="0" w:space="0" w:color="auto"/>
            <w:right w:val="none" w:sz="0" w:space="0" w:color="auto"/>
          </w:divBdr>
        </w:div>
      </w:divsChild>
    </w:div>
    <w:div w:id="1436515845">
      <w:bodyDiv w:val="1"/>
      <w:marLeft w:val="0"/>
      <w:marRight w:val="0"/>
      <w:marTop w:val="0"/>
      <w:marBottom w:val="0"/>
      <w:divBdr>
        <w:top w:val="none" w:sz="0" w:space="0" w:color="auto"/>
        <w:left w:val="none" w:sz="0" w:space="0" w:color="auto"/>
        <w:bottom w:val="none" w:sz="0" w:space="0" w:color="auto"/>
        <w:right w:val="none" w:sz="0" w:space="0" w:color="auto"/>
      </w:divBdr>
    </w:div>
    <w:div w:id="1472988945">
      <w:bodyDiv w:val="1"/>
      <w:marLeft w:val="0"/>
      <w:marRight w:val="0"/>
      <w:marTop w:val="0"/>
      <w:marBottom w:val="0"/>
      <w:divBdr>
        <w:top w:val="none" w:sz="0" w:space="0" w:color="auto"/>
        <w:left w:val="none" w:sz="0" w:space="0" w:color="auto"/>
        <w:bottom w:val="none" w:sz="0" w:space="0" w:color="auto"/>
        <w:right w:val="none" w:sz="0" w:space="0" w:color="auto"/>
      </w:divBdr>
    </w:div>
    <w:div w:id="1601721724">
      <w:bodyDiv w:val="1"/>
      <w:marLeft w:val="0"/>
      <w:marRight w:val="0"/>
      <w:marTop w:val="0"/>
      <w:marBottom w:val="0"/>
      <w:divBdr>
        <w:top w:val="none" w:sz="0" w:space="0" w:color="auto"/>
        <w:left w:val="none" w:sz="0" w:space="0" w:color="auto"/>
        <w:bottom w:val="none" w:sz="0" w:space="0" w:color="auto"/>
        <w:right w:val="none" w:sz="0" w:space="0" w:color="auto"/>
      </w:divBdr>
    </w:div>
    <w:div w:id="1721055518">
      <w:bodyDiv w:val="1"/>
      <w:marLeft w:val="0"/>
      <w:marRight w:val="0"/>
      <w:marTop w:val="0"/>
      <w:marBottom w:val="0"/>
      <w:divBdr>
        <w:top w:val="none" w:sz="0" w:space="0" w:color="auto"/>
        <w:left w:val="none" w:sz="0" w:space="0" w:color="auto"/>
        <w:bottom w:val="none" w:sz="0" w:space="0" w:color="auto"/>
        <w:right w:val="none" w:sz="0" w:space="0" w:color="auto"/>
      </w:divBdr>
      <w:divsChild>
        <w:div w:id="54277667">
          <w:marLeft w:val="360"/>
          <w:marRight w:val="0"/>
          <w:marTop w:val="200"/>
          <w:marBottom w:val="0"/>
          <w:divBdr>
            <w:top w:val="none" w:sz="0" w:space="0" w:color="auto"/>
            <w:left w:val="none" w:sz="0" w:space="0" w:color="auto"/>
            <w:bottom w:val="none" w:sz="0" w:space="0" w:color="auto"/>
            <w:right w:val="none" w:sz="0" w:space="0" w:color="auto"/>
          </w:divBdr>
        </w:div>
        <w:div w:id="165676594">
          <w:marLeft w:val="360"/>
          <w:marRight w:val="0"/>
          <w:marTop w:val="200"/>
          <w:marBottom w:val="0"/>
          <w:divBdr>
            <w:top w:val="none" w:sz="0" w:space="0" w:color="auto"/>
            <w:left w:val="none" w:sz="0" w:space="0" w:color="auto"/>
            <w:bottom w:val="none" w:sz="0" w:space="0" w:color="auto"/>
            <w:right w:val="none" w:sz="0" w:space="0" w:color="auto"/>
          </w:divBdr>
        </w:div>
        <w:div w:id="439689248">
          <w:marLeft w:val="360"/>
          <w:marRight w:val="0"/>
          <w:marTop w:val="200"/>
          <w:marBottom w:val="0"/>
          <w:divBdr>
            <w:top w:val="none" w:sz="0" w:space="0" w:color="auto"/>
            <w:left w:val="none" w:sz="0" w:space="0" w:color="auto"/>
            <w:bottom w:val="none" w:sz="0" w:space="0" w:color="auto"/>
            <w:right w:val="none" w:sz="0" w:space="0" w:color="auto"/>
          </w:divBdr>
        </w:div>
        <w:div w:id="1375425438">
          <w:marLeft w:val="1080"/>
          <w:marRight w:val="0"/>
          <w:marTop w:val="100"/>
          <w:marBottom w:val="0"/>
          <w:divBdr>
            <w:top w:val="none" w:sz="0" w:space="0" w:color="auto"/>
            <w:left w:val="none" w:sz="0" w:space="0" w:color="auto"/>
            <w:bottom w:val="none" w:sz="0" w:space="0" w:color="auto"/>
            <w:right w:val="none" w:sz="0" w:space="0" w:color="auto"/>
          </w:divBdr>
        </w:div>
        <w:div w:id="1732725594">
          <w:marLeft w:val="360"/>
          <w:marRight w:val="0"/>
          <w:marTop w:val="200"/>
          <w:marBottom w:val="0"/>
          <w:divBdr>
            <w:top w:val="none" w:sz="0" w:space="0" w:color="auto"/>
            <w:left w:val="none" w:sz="0" w:space="0" w:color="auto"/>
            <w:bottom w:val="none" w:sz="0" w:space="0" w:color="auto"/>
            <w:right w:val="none" w:sz="0" w:space="0" w:color="auto"/>
          </w:divBdr>
        </w:div>
        <w:div w:id="1888636758">
          <w:marLeft w:val="360"/>
          <w:marRight w:val="0"/>
          <w:marTop w:val="200"/>
          <w:marBottom w:val="0"/>
          <w:divBdr>
            <w:top w:val="none" w:sz="0" w:space="0" w:color="auto"/>
            <w:left w:val="none" w:sz="0" w:space="0" w:color="auto"/>
            <w:bottom w:val="none" w:sz="0" w:space="0" w:color="auto"/>
            <w:right w:val="none" w:sz="0" w:space="0" w:color="auto"/>
          </w:divBdr>
        </w:div>
      </w:divsChild>
    </w:div>
    <w:div w:id="1797094111">
      <w:bodyDiv w:val="1"/>
      <w:marLeft w:val="0"/>
      <w:marRight w:val="0"/>
      <w:marTop w:val="0"/>
      <w:marBottom w:val="0"/>
      <w:divBdr>
        <w:top w:val="none" w:sz="0" w:space="0" w:color="auto"/>
        <w:left w:val="none" w:sz="0" w:space="0" w:color="auto"/>
        <w:bottom w:val="none" w:sz="0" w:space="0" w:color="auto"/>
        <w:right w:val="none" w:sz="0" w:space="0" w:color="auto"/>
      </w:divBdr>
    </w:div>
    <w:div w:id="1812212926">
      <w:bodyDiv w:val="1"/>
      <w:marLeft w:val="0"/>
      <w:marRight w:val="0"/>
      <w:marTop w:val="0"/>
      <w:marBottom w:val="0"/>
      <w:divBdr>
        <w:top w:val="none" w:sz="0" w:space="0" w:color="auto"/>
        <w:left w:val="none" w:sz="0" w:space="0" w:color="auto"/>
        <w:bottom w:val="none" w:sz="0" w:space="0" w:color="auto"/>
        <w:right w:val="none" w:sz="0" w:space="0" w:color="auto"/>
      </w:divBdr>
    </w:div>
    <w:div w:id="1884713453">
      <w:bodyDiv w:val="1"/>
      <w:marLeft w:val="0"/>
      <w:marRight w:val="0"/>
      <w:marTop w:val="0"/>
      <w:marBottom w:val="0"/>
      <w:divBdr>
        <w:top w:val="none" w:sz="0" w:space="0" w:color="auto"/>
        <w:left w:val="none" w:sz="0" w:space="0" w:color="auto"/>
        <w:bottom w:val="none" w:sz="0" w:space="0" w:color="auto"/>
        <w:right w:val="none" w:sz="0" w:space="0" w:color="auto"/>
      </w:divBdr>
    </w:div>
    <w:div w:id="1936207815">
      <w:bodyDiv w:val="1"/>
      <w:marLeft w:val="0"/>
      <w:marRight w:val="0"/>
      <w:marTop w:val="0"/>
      <w:marBottom w:val="0"/>
      <w:divBdr>
        <w:top w:val="none" w:sz="0" w:space="0" w:color="auto"/>
        <w:left w:val="none" w:sz="0" w:space="0" w:color="auto"/>
        <w:bottom w:val="none" w:sz="0" w:space="0" w:color="auto"/>
        <w:right w:val="none" w:sz="0" w:space="0" w:color="auto"/>
      </w:divBdr>
    </w:div>
    <w:div w:id="1941526221">
      <w:bodyDiv w:val="1"/>
      <w:marLeft w:val="0"/>
      <w:marRight w:val="0"/>
      <w:marTop w:val="0"/>
      <w:marBottom w:val="0"/>
      <w:divBdr>
        <w:top w:val="none" w:sz="0" w:space="0" w:color="auto"/>
        <w:left w:val="none" w:sz="0" w:space="0" w:color="auto"/>
        <w:bottom w:val="none" w:sz="0" w:space="0" w:color="auto"/>
        <w:right w:val="none" w:sz="0" w:space="0" w:color="auto"/>
      </w:divBdr>
      <w:divsChild>
        <w:div w:id="201751070">
          <w:marLeft w:val="720"/>
          <w:marRight w:val="0"/>
          <w:marTop w:val="0"/>
          <w:marBottom w:val="0"/>
          <w:divBdr>
            <w:top w:val="none" w:sz="0" w:space="0" w:color="auto"/>
            <w:left w:val="none" w:sz="0" w:space="0" w:color="auto"/>
            <w:bottom w:val="none" w:sz="0" w:space="0" w:color="auto"/>
            <w:right w:val="none" w:sz="0" w:space="0" w:color="auto"/>
          </w:divBdr>
        </w:div>
        <w:div w:id="204635219">
          <w:marLeft w:val="1440"/>
          <w:marRight w:val="0"/>
          <w:marTop w:val="0"/>
          <w:marBottom w:val="0"/>
          <w:divBdr>
            <w:top w:val="none" w:sz="0" w:space="0" w:color="auto"/>
            <w:left w:val="none" w:sz="0" w:space="0" w:color="auto"/>
            <w:bottom w:val="none" w:sz="0" w:space="0" w:color="auto"/>
            <w:right w:val="none" w:sz="0" w:space="0" w:color="auto"/>
          </w:divBdr>
        </w:div>
        <w:div w:id="335574993">
          <w:marLeft w:val="1440"/>
          <w:marRight w:val="0"/>
          <w:marTop w:val="0"/>
          <w:marBottom w:val="0"/>
          <w:divBdr>
            <w:top w:val="none" w:sz="0" w:space="0" w:color="auto"/>
            <w:left w:val="none" w:sz="0" w:space="0" w:color="auto"/>
            <w:bottom w:val="none" w:sz="0" w:space="0" w:color="auto"/>
            <w:right w:val="none" w:sz="0" w:space="0" w:color="auto"/>
          </w:divBdr>
        </w:div>
        <w:div w:id="1489324833">
          <w:marLeft w:val="1440"/>
          <w:marRight w:val="0"/>
          <w:marTop w:val="0"/>
          <w:marBottom w:val="0"/>
          <w:divBdr>
            <w:top w:val="none" w:sz="0" w:space="0" w:color="auto"/>
            <w:left w:val="none" w:sz="0" w:space="0" w:color="auto"/>
            <w:bottom w:val="none" w:sz="0" w:space="0" w:color="auto"/>
            <w:right w:val="none" w:sz="0" w:space="0" w:color="auto"/>
          </w:divBdr>
        </w:div>
        <w:div w:id="1587883108">
          <w:marLeft w:val="1440"/>
          <w:marRight w:val="0"/>
          <w:marTop w:val="0"/>
          <w:marBottom w:val="0"/>
          <w:divBdr>
            <w:top w:val="none" w:sz="0" w:space="0" w:color="auto"/>
            <w:left w:val="none" w:sz="0" w:space="0" w:color="auto"/>
            <w:bottom w:val="none" w:sz="0" w:space="0" w:color="auto"/>
            <w:right w:val="none" w:sz="0" w:space="0" w:color="auto"/>
          </w:divBdr>
        </w:div>
        <w:div w:id="1973704806">
          <w:marLeft w:val="1440"/>
          <w:marRight w:val="0"/>
          <w:marTop w:val="0"/>
          <w:marBottom w:val="0"/>
          <w:divBdr>
            <w:top w:val="none" w:sz="0" w:space="0" w:color="auto"/>
            <w:left w:val="none" w:sz="0" w:space="0" w:color="auto"/>
            <w:bottom w:val="none" w:sz="0" w:space="0" w:color="auto"/>
            <w:right w:val="none" w:sz="0" w:space="0" w:color="auto"/>
          </w:divBdr>
        </w:div>
      </w:divsChild>
    </w:div>
    <w:div w:id="1987857238">
      <w:bodyDiv w:val="1"/>
      <w:marLeft w:val="0"/>
      <w:marRight w:val="0"/>
      <w:marTop w:val="0"/>
      <w:marBottom w:val="0"/>
      <w:divBdr>
        <w:top w:val="none" w:sz="0" w:space="0" w:color="auto"/>
        <w:left w:val="none" w:sz="0" w:space="0" w:color="auto"/>
        <w:bottom w:val="none" w:sz="0" w:space="0" w:color="auto"/>
        <w:right w:val="none" w:sz="0" w:space="0" w:color="auto"/>
      </w:divBdr>
    </w:div>
    <w:div w:id="2085372932">
      <w:bodyDiv w:val="1"/>
      <w:marLeft w:val="0"/>
      <w:marRight w:val="0"/>
      <w:marTop w:val="0"/>
      <w:marBottom w:val="0"/>
      <w:divBdr>
        <w:top w:val="none" w:sz="0" w:space="0" w:color="auto"/>
        <w:left w:val="none" w:sz="0" w:space="0" w:color="auto"/>
        <w:bottom w:val="none" w:sz="0" w:space="0" w:color="auto"/>
        <w:right w:val="none" w:sz="0" w:space="0" w:color="auto"/>
      </w:divBdr>
    </w:div>
    <w:div w:id="211643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houck\AppData\Local\Microsoft\windows\INetCache\Content.Outlook\YDIF50ID\Agenda%20PTC%20Niet-leerplichtonderwijs%2025.05.2018%20(003).dotx" TargetMode="Externa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90</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GOPRO-1830562155-18284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https://gemeenschapsonderwijs.sharepoint.com/sites/prodoc/_layouts/15/DocIdRedir.aspx?ID=GOPRO-1830562155-18284</Url>
      <Description>GOPRO-1830562155-18284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documentManagement>
</p:properties>
</file>

<file path=customXml/item5.xml><?xml version="1.0" encoding="utf-8"?>
<?mso-contentType ?>
<SharedContentType xmlns="Microsoft.SharePoint.Taxonomy.ContentTypeSync" SourceId="5edcdd67-fc9d-49c3-bb9e-68c8dc6df091" ContentTypeId="0x0101004F68F29EB5C0584E8441CCD89310A7A7"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44F0EF-B173-4620-AD08-D1B9ED3CEB84}"/>
</file>

<file path=customXml/itemProps3.xml><?xml version="1.0" encoding="utf-8"?>
<ds:datastoreItem xmlns:ds="http://schemas.openxmlformats.org/officeDocument/2006/customXml" ds:itemID="{066D9786-5F89-42C1-9F37-51513BFB03E0}">
  <ds:schemaRefs>
    <ds:schemaRef ds:uri="http://schemas.microsoft.com/sharepoint/v3/contenttype/forms"/>
  </ds:schemaRefs>
</ds:datastoreItem>
</file>

<file path=customXml/itemProps4.xml><?xml version="1.0" encoding="utf-8"?>
<ds:datastoreItem xmlns:ds="http://schemas.openxmlformats.org/officeDocument/2006/customXml" ds:itemID="{3AD39B42-8652-40AF-9B51-F132F9B5A9F4}">
  <ds:schemaRefs>
    <ds:schemaRef ds:uri="http://schemas.microsoft.com/office/2006/metadata/properties"/>
    <ds:schemaRef ds:uri="http://schemas.microsoft.com/office/infopath/2007/PartnerControls"/>
    <ds:schemaRef ds:uri="a5d50ec6-4f68-42b2-af89-bec3c735f1b3"/>
  </ds:schemaRefs>
</ds:datastoreItem>
</file>

<file path=customXml/itemProps5.xml><?xml version="1.0" encoding="utf-8"?>
<ds:datastoreItem xmlns:ds="http://schemas.openxmlformats.org/officeDocument/2006/customXml" ds:itemID="{8F951904-A093-499E-85DD-92DD38B92CEC}">
  <ds:schemaRefs>
    <ds:schemaRef ds:uri="Microsoft.SharePoint.Taxonomy.ContentTypeSync"/>
  </ds:schemaRefs>
</ds:datastoreItem>
</file>

<file path=customXml/itemProps6.xml><?xml version="1.0" encoding="utf-8"?>
<ds:datastoreItem xmlns:ds="http://schemas.openxmlformats.org/officeDocument/2006/customXml" ds:itemID="{BBABF894-C754-4F0C-AD49-E38688BBB9AE}">
  <ds:schemaRefs>
    <ds:schemaRef ds:uri="http://schemas.openxmlformats.org/officeDocument/2006/bibliography"/>
  </ds:schemaRefs>
</ds:datastoreItem>
</file>

<file path=customXml/itemProps7.xml><?xml version="1.0" encoding="utf-8"?>
<ds:datastoreItem xmlns:ds="http://schemas.openxmlformats.org/officeDocument/2006/customXml" ds:itemID="{6B3B26AA-A3C4-438A-B344-A6CC2C9666BA}"/>
</file>

<file path=docProps/app.xml><?xml version="1.0" encoding="utf-8"?>
<Properties xmlns="http://schemas.openxmlformats.org/officeDocument/2006/extended-properties" xmlns:vt="http://schemas.openxmlformats.org/officeDocument/2006/docPropsVTypes">
  <Template>Agenda PTC Niet-leerplichtonderwijs 25.05.2018 (003)</Template>
  <TotalTime>0</TotalTime>
  <Pages>6</Pages>
  <Words>2980</Words>
  <Characters>16395</Characters>
  <Application>Microsoft Office Word</Application>
  <DocSecurity>4</DocSecurity>
  <Lines>136</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Raadsnota</vt:lpstr>
      <vt:lpstr>Raadsnota</vt:lpstr>
    </vt:vector>
  </TitlesOfParts>
  <Company>Gramma</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Wetenschappelijk onderbouwde interventies</dc:title>
  <dc:subject/>
  <dc:creator>Lehouck Katrien</dc:creator>
  <cp:keywords/>
  <dc:description/>
  <cp:lastModifiedBy>Katleen Janssens</cp:lastModifiedBy>
  <cp:revision>2</cp:revision>
  <cp:lastPrinted>2021-12-14T12:18:00Z</cp:lastPrinted>
  <dcterms:created xsi:type="dcterms:W3CDTF">2022-05-05T12:12:00Z</dcterms:created>
  <dcterms:modified xsi:type="dcterms:W3CDTF">2022-05-05T12:12:00Z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846;#Over GO!|ce4ef47a-ee33-4e7b-92e8-fc2613c6f28e</vt:lpwstr>
  </property>
  <property fmtid="{D5CDD505-2E9C-101B-9397-08002B2CF9AE}" pid="4" name="GO_TonenOp">
    <vt:lpwstr>332;#Wordsjablonen|035d6640-6d77-47ba-8bc3-72dc34b45b8c</vt:lpwstr>
  </property>
  <property fmtid="{D5CDD505-2E9C-101B-9397-08002B2CF9AE}" pid="5" name="GO_Onderwijsniveau2">
    <vt:lpwstr>870;#Basisonderwijs|3b8ad038-521d-48c3-b44e-df4706774640;#871;#Buitengewoon onderwijs|e29d20d1-2569-4d77-8565-a6306c34a761;#864;#CLB|dab5612f-c15f-4cef-a185-32788ddad283;#872;#Deeltijds kunstonderwijs|992f05e6-8704-48c8-a5b7-a80e86c2fbbf;#873;#Internaten|</vt:lpwstr>
  </property>
  <property fmtid="{D5CDD505-2E9C-101B-9397-08002B2CF9AE}" pid="6" name="GOProPublicatiestatus">
    <vt:lpwstr>1;#Online|5d773375-47c0-4896-afa8-6eac5ed3e165</vt:lpwstr>
  </property>
  <property fmtid="{D5CDD505-2E9C-101B-9397-08002B2CF9AE}" pid="7" name="_dlc_DocIdItemGuid">
    <vt:lpwstr>1e50b6ca-f6c0-4a6a-af22-7cdc3584cae4</vt:lpwstr>
  </property>
  <property fmtid="{D5CDD505-2E9C-101B-9397-08002B2CF9AE}" pid="8" name="GOProOnderwijsniveaus">
    <vt:lpwstr>14;#Alle onderwijsniveaus|2fe7c676-0ce6-4fab-b265-4b19c15279a5</vt:lpwstr>
  </property>
  <property fmtid="{D5CDD505-2E9C-101B-9397-08002B2CF9AE}" pid="9" name="MediaServiceImageTags">
    <vt:lpwstr/>
  </property>
  <property fmtid="{D5CDD505-2E9C-101B-9397-08002B2CF9AE}" pid="10" name="GOProOorsprong">
    <vt:lpwstr/>
  </property>
  <property fmtid="{D5CDD505-2E9C-101B-9397-08002B2CF9AE}" pid="11" name="GOProThemas">
    <vt:lpwstr>90;#Beleid en standpunten|8e147e35-9423-4b48-9f14-15e8c830d659</vt:lpwstr>
  </property>
  <property fmtid="{D5CDD505-2E9C-101B-9397-08002B2CF9AE}" pid="12" name="GOProSchooljaar">
    <vt:lpwstr/>
  </property>
  <property fmtid="{D5CDD505-2E9C-101B-9397-08002B2CF9AE}" pid="13" name="GOProJaar">
    <vt:lpwstr/>
  </property>
</Properties>
</file>