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673"/>
        <w:gridCol w:w="3265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1C15180E" w:rsidR="00384B8E" w:rsidRPr="002B001F" w:rsidRDefault="00A43A71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Gaskookplaat</w:t>
                </w:r>
              </w:p>
            </w:sdtContent>
          </w:sdt>
        </w:tc>
      </w:tr>
      <w:tr w:rsidR="00DA1C79" w14:paraId="29151953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 w:val="restart"/>
            <w:vAlign w:val="center"/>
          </w:tcPr>
          <w:p w14:paraId="25E6FA17" w14:textId="2793522D" w:rsidR="00DA1C79" w:rsidRDefault="00A43A7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3A44A481" wp14:editId="1BF52B85">
                  <wp:extent cx="2042160" cy="118300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2160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A43A7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673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3265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91" w:type="dxa"/>
        <w:jc w:val="center"/>
        <w:tblLook w:val="04A0" w:firstRow="1" w:lastRow="0" w:firstColumn="1" w:lastColumn="0" w:noHBand="0" w:noVBand="1"/>
      </w:tblPr>
      <w:tblGrid>
        <w:gridCol w:w="3397"/>
        <w:gridCol w:w="3397"/>
        <w:gridCol w:w="3397"/>
      </w:tblGrid>
      <w:tr w:rsidR="00A43A71" w14:paraId="24356541" w14:textId="77777777" w:rsidTr="00A43A71">
        <w:trPr>
          <w:trHeight w:hRule="exact" w:val="1418"/>
          <w:jc w:val="center"/>
        </w:trPr>
        <w:tc>
          <w:tcPr>
            <w:tcW w:w="3397" w:type="dxa"/>
            <w:vAlign w:val="center"/>
          </w:tcPr>
          <w:p w14:paraId="4D12018F" w14:textId="38F57FFE" w:rsidR="00A43A71" w:rsidRDefault="00A43A71" w:rsidP="00A43A71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011C62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50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3397" w:type="dxa"/>
            <w:vAlign w:val="center"/>
          </w:tcPr>
          <w:p w14:paraId="46D297D3" w14:textId="43995121" w:rsidR="00A43A71" w:rsidRDefault="00A43A71" w:rsidP="00A43A71">
            <w:pPr>
              <w:pStyle w:val="Kop5"/>
              <w:outlineLvl w:val="4"/>
            </w:pPr>
            <w:r>
              <w:rPr>
                <w:rFonts w:ascii="Arial" w:hAnsi="Arial"/>
                <w:noProof/>
                <w:lang w:val="nl-NL" w:eastAsia="nl-NL"/>
              </w:rPr>
              <w:pict w14:anchorId="3D3C0BB1">
                <v:shape id="Afbeelding 11" o:spid="_x0000_s1028" type="#_x0000_t75" style="position:absolute;left:0;text-align:left;margin-left:58.65pt;margin-top:6.35pt;width:53pt;height:45pt;z-index:251661312;visibility:visible;mso-position-horizontal-relative:text;mso-position-vertical-relative:text">
                  <v:imagedata r:id="rId12" o:title=""/>
                  <w10:wrap type="square"/>
                </v:shape>
              </w:pict>
            </w:r>
          </w:p>
        </w:tc>
        <w:tc>
          <w:tcPr>
            <w:tcW w:w="3397" w:type="dxa"/>
            <w:vAlign w:val="center"/>
          </w:tcPr>
          <w:p w14:paraId="46EA7A96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2C6DA18A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04DAE4D5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6BCA31EE">
                <v:shape id="_x0000_i1351" type="#_x0000_t75" alt="https://encrypted-tbn2.gstatic.com/images?q=tbn:ANd9GcRvJH9HazTaZgV0HyGQ6aJFvdbpTrsduLyZDJwGrY0zNE6hHFwO1w" style="width:39pt;height:39pt;visibility:visible">
                  <v:imagedata r:id="rId13" o:title="ANd9GcRvJH9HazTaZgV0HyGQ6aJFvdbpTrsduLyZDJwGrY0zNE6hHFwO1w"/>
                </v:shape>
              </w:pict>
            </w:r>
          </w:p>
          <w:p w14:paraId="5C896D9C" w14:textId="77777777" w:rsidR="00A43A71" w:rsidRPr="00106714" w:rsidRDefault="00A43A71" w:rsidP="00A43A71">
            <w:pPr>
              <w:jc w:val="center"/>
              <w:rPr>
                <w:noProof/>
                <w:lang w:eastAsia="nl-BE"/>
              </w:rPr>
            </w:pPr>
          </w:p>
          <w:p w14:paraId="1817616E" w14:textId="77777777" w:rsidR="00A43A71" w:rsidRDefault="00A43A71" w:rsidP="00A43A71">
            <w:pPr>
              <w:pStyle w:val="Kop5"/>
              <w:outlineLvl w:val="4"/>
            </w:pPr>
          </w:p>
        </w:tc>
      </w:tr>
      <w:tr w:rsidR="00A43A71" w14:paraId="10EEDE36" w14:textId="77777777" w:rsidTr="00A43A71">
        <w:trPr>
          <w:trHeight w:hRule="exact" w:val="1418"/>
          <w:jc w:val="center"/>
        </w:trPr>
        <w:tc>
          <w:tcPr>
            <w:tcW w:w="3397" w:type="dxa"/>
            <w:vAlign w:val="center"/>
          </w:tcPr>
          <w:p w14:paraId="2F7A2C48" w14:textId="1F3ED649" w:rsidR="00A43A71" w:rsidRDefault="00A43A71" w:rsidP="00A43A71">
            <w:pPr>
              <w:pStyle w:val="Kop5"/>
              <w:outlineLvl w:val="4"/>
            </w:pPr>
            <w:r w:rsidRPr="00822A56">
              <w:rPr>
                <w:rFonts w:ascii="Arial Narrow" w:hAnsi="Arial Narrow" w:cs="Arial"/>
              </w:rPr>
              <w:t>Veilige werkkledij</w:t>
            </w:r>
          </w:p>
        </w:tc>
        <w:tc>
          <w:tcPr>
            <w:tcW w:w="3397" w:type="dxa"/>
            <w:vAlign w:val="center"/>
          </w:tcPr>
          <w:p w14:paraId="7D018C70" w14:textId="48AF757A" w:rsidR="00A43A71" w:rsidRDefault="00A43A71" w:rsidP="00A43A71">
            <w:pPr>
              <w:pStyle w:val="Kop5"/>
              <w:outlineLvl w:val="4"/>
            </w:pPr>
            <w:r w:rsidRPr="00822A56">
              <w:rPr>
                <w:rFonts w:ascii="Arial Narrow" w:hAnsi="Arial Narrow" w:cs="Arial"/>
              </w:rPr>
              <w:t>Handleiding</w:t>
            </w:r>
          </w:p>
        </w:tc>
        <w:tc>
          <w:tcPr>
            <w:tcW w:w="3397" w:type="dxa"/>
            <w:vAlign w:val="center"/>
          </w:tcPr>
          <w:p w14:paraId="0E3AA3B0" w14:textId="77777777" w:rsidR="00A43A71" w:rsidRPr="00822A56" w:rsidRDefault="00A43A71" w:rsidP="00A43A71">
            <w:pPr>
              <w:jc w:val="center"/>
              <w:rPr>
                <w:rFonts w:ascii="Arial Narrow" w:hAnsi="Arial Narrow" w:cs="Arial"/>
              </w:rPr>
            </w:pPr>
          </w:p>
          <w:p w14:paraId="3F758D10" w14:textId="6CA17859" w:rsidR="00A43A71" w:rsidRPr="00A43A71" w:rsidRDefault="00A43A71" w:rsidP="00A43A71">
            <w:pPr>
              <w:jc w:val="center"/>
              <w:rPr>
                <w:rFonts w:ascii="Arial Narrow" w:hAnsi="Arial Narrow" w:cs="Arial"/>
              </w:rPr>
            </w:pPr>
            <w:r w:rsidRPr="00822A56">
              <w:rPr>
                <w:rFonts w:ascii="Arial Narrow" w:hAnsi="Arial Narrow" w:cs="Arial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7252C95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382BF84B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09E1168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het toestel controleren op mogelijke zichtbare gebreken. Bij twijfel het toestel niet opstarten, en advies inwinnen.</w:t>
                </w:r>
              </w:p>
              <w:p w14:paraId="1B295B16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1C98170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11B79487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4AC9A8A1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 xml:space="preserve">Hang het noodnummer van de gasmaatschappij bij de ingang van de keuken, wees aandachtig voor </w:t>
                </w:r>
                <w:proofErr w:type="spellStart"/>
                <w:r w:rsidRPr="00A43A71">
                  <w:rPr>
                    <w:b/>
                    <w:bCs/>
                  </w:rPr>
                  <w:t>gasgeur</w:t>
                </w:r>
                <w:proofErr w:type="spellEnd"/>
                <w:r w:rsidRPr="00A43A71">
                  <w:rPr>
                    <w:b/>
                    <w:bCs/>
                  </w:rPr>
                  <w:t xml:space="preserve">, bij </w:t>
                </w:r>
                <w:proofErr w:type="spellStart"/>
                <w:r w:rsidRPr="00A43A71">
                  <w:rPr>
                    <w:b/>
                    <w:bCs/>
                  </w:rPr>
                  <w:t>gasgeur</w:t>
                </w:r>
                <w:proofErr w:type="spellEnd"/>
                <w:r w:rsidRPr="00A43A71">
                  <w:rPr>
                    <w:b/>
                    <w:bCs/>
                  </w:rPr>
                  <w:t xml:space="preserve"> toestel nooit opstarten, geen lichtschakelaar bedienen, onmiddellijk gasmaatschappij en/of brandweer verwittigen, open alle deuren, druk de algemene noodstop in en verlaat de keuken, licht het secretariaat in voor evacuatie.</w:t>
                </w:r>
              </w:p>
              <w:p w14:paraId="3556FB0F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apparaat enkel om te koken, niet als verwarming.</w:t>
                </w:r>
              </w:p>
              <w:p w14:paraId="64EA4EBB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Stel het apparaat niet bloot aan luchtstromen.</w:t>
                </w:r>
              </w:p>
              <w:p w14:paraId="377DD127" w14:textId="0BDB4570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01393A3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Ingebouwd toestel.</w:t>
                </w:r>
              </w:p>
              <w:p w14:paraId="5A1385BE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Apparaat alleen gebruiken in voldoende geventileerde ruimte.</w:t>
                </w:r>
              </w:p>
              <w:p w14:paraId="39FEA656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Sla geen corrosieve producten, stoom, ontvlambare materialen of niet)voedingsmiddelen op onder het apparaat of in de buurt ervan.</w:t>
                </w:r>
              </w:p>
              <w:p w14:paraId="71822884" w14:textId="794002B0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A286263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voor voldoende ventilatie in de keuken, zet een raam open.</w:t>
                </w:r>
              </w:p>
              <w:p w14:paraId="3A535618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kookzones worden zeer heet, raak de hete oppervlakken nooit aan.</w:t>
                </w:r>
              </w:p>
              <w:p w14:paraId="2A1AA04D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Alleen onder voortdurend toezicht mag het toestel onder een afzuigkap gebruikt worden.</w:t>
                </w:r>
              </w:p>
              <w:p w14:paraId="5A846BAF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in geval van brand altijd uw afzuigkap uit.</w:t>
                </w:r>
              </w:p>
              <w:p w14:paraId="2523FDE1" w14:textId="23CD7E91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Het toestel beschikt over een thermokoppelbeveiliging dat de g</w:t>
                </w:r>
                <w:r w:rsidRPr="00A43A71">
                  <w:rPr>
                    <w:b/>
                    <w:bCs/>
                  </w:rPr>
                  <w:t>a</w:t>
                </w:r>
                <w:r w:rsidRPr="00A43A71">
                  <w:rPr>
                    <w:b/>
                    <w:bCs/>
                  </w:rPr>
                  <w:t>stoevoer verhindert indien de branders per ongeluk uitgaan.</w:t>
                </w:r>
              </w:p>
              <w:p w14:paraId="70CF6A64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Om te garanderen dat deze voorziening actief zou zijn:</w:t>
                </w:r>
              </w:p>
              <w:p w14:paraId="60316D5F" w14:textId="4F8EF084" w:rsidR="00A43A71" w:rsidRPr="00A43A71" w:rsidRDefault="00A43A71" w:rsidP="00A43A71">
                <w:pPr>
                  <w:pStyle w:val="Lijstalinea"/>
                  <w:numPr>
                    <w:ilvl w:val="0"/>
                    <w:numId w:val="32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Ontsteek de brander op de gewone wijze;</w:t>
                </w:r>
              </w:p>
              <w:p w14:paraId="633DB6D7" w14:textId="56AC1C7B" w:rsidR="00A43A71" w:rsidRPr="00A43A71" w:rsidRDefault="00A43A71" w:rsidP="00A43A71">
                <w:pPr>
                  <w:pStyle w:val="Lijstalinea"/>
                  <w:numPr>
                    <w:ilvl w:val="0"/>
                    <w:numId w:val="32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Laat de knop niet los, houdt deze stevig ingedrukt gedurende vier seconden nadat de vlam ontstoken is.</w:t>
                </w:r>
              </w:p>
              <w:p w14:paraId="519C546F" w14:textId="77777777" w:rsidR="00A43A71" w:rsidRP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  <w:rPr>
                    <w:b/>
                    <w:bCs/>
                  </w:rPr>
                </w:pPr>
                <w:r w:rsidRPr="00A43A71">
                  <w:rPr>
                    <w:b/>
                    <w:bCs/>
                  </w:rPr>
                  <w:t>Als bij het ontsteken van het apparaat de vlam na 15 seconden niet ontsteekt, de brander uitschakelen en het lokaal via ramen en deuren verluchten. Wacht minstens 1 minuut vooraleer de brander opnieuw in te schakelen.</w:t>
                </w:r>
              </w:p>
              <w:p w14:paraId="5D52E7AC" w14:textId="7560099A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DDD35D2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Het kookproces moet continue worden bewaakt.</w:t>
                </w:r>
              </w:p>
              <w:p w14:paraId="1A669215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Leg nooit ontvlambare voorwerpen op of in de buurt van de kookplaat.</w:t>
                </w:r>
              </w:p>
              <w:p w14:paraId="6BFEEC78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Oververhit vet of olie vat gemakkelijk vlam. Ga nooit weg terwijl u olie of vet verhit. Indien vet of olie vlam vat, zet dan een deksel op de pan om het vuur te doven en zet de kookzone uit.</w:t>
                </w:r>
              </w:p>
              <w:p w14:paraId="2DC2A451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pannen met de juiste diameter, conform de brander.</w:t>
                </w:r>
              </w:p>
              <w:p w14:paraId="1F26807C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de pannen op de roosters, nooit rechtstreeks op de branders.</w:t>
                </w:r>
              </w:p>
              <w:p w14:paraId="231BCC59" w14:textId="77777777" w:rsidR="00A43A71" w:rsidRDefault="00A43A71" w:rsidP="00A43A7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Reinig meteen gemorste vloeistof.</w:t>
                </w:r>
              </w:p>
              <w:p w14:paraId="28AC3661" w14:textId="7C7B27C1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E726FA4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uit en laat het afkoelen.</w:t>
                </w:r>
              </w:p>
              <w:p w14:paraId="573192EF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het apparaat conform de handleiding.</w:t>
                </w:r>
              </w:p>
              <w:p w14:paraId="3D52AB7F" w14:textId="23DEC90C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AAC9B0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Reparaties van beschadigde elektriciteits- en gasleidingen mogen uitsluitend door bevoegde technici uitgevoerd worden.</w:t>
                </w:r>
              </w:p>
              <w:p w14:paraId="06085376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Bij defect het toestel los koppelen van de elektriciteit door de zekering in de elektriciteitskast en de gastoevoer uit te schakelen </w:t>
                </w:r>
              </w:p>
              <w:p w14:paraId="08768659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stoomreiniger om het toestel te reinigen.</w:t>
                </w:r>
              </w:p>
              <w:p w14:paraId="460CCBD0" w14:textId="77777777" w:rsidR="00A43A71" w:rsidRDefault="00A43A71" w:rsidP="00A43A7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Registreer het onderhoud en elke herstelling.</w:t>
                </w:r>
              </w:p>
              <w:p w14:paraId="5822D645" w14:textId="73F3CF57" w:rsidR="002B001F" w:rsidRDefault="002B001F" w:rsidP="00A43A7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4"/>
      <w:footerReference w:type="default" r:id="rId15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8195A" w14:textId="77777777" w:rsidR="005D44C7" w:rsidRDefault="005D44C7" w:rsidP="00384B8E">
      <w:pPr>
        <w:spacing w:after="0" w:line="240" w:lineRule="auto"/>
      </w:pPr>
      <w:r>
        <w:separator/>
      </w:r>
    </w:p>
  </w:endnote>
  <w:endnote w:type="continuationSeparator" w:id="0">
    <w:p w14:paraId="55BD194A" w14:textId="77777777" w:rsidR="005D44C7" w:rsidRDefault="005D44C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543F66BA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A43A7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AAE86" w14:textId="77777777" w:rsidR="005D44C7" w:rsidRDefault="005D44C7" w:rsidP="00384B8E">
      <w:pPr>
        <w:spacing w:after="0" w:line="240" w:lineRule="auto"/>
      </w:pPr>
      <w:r>
        <w:separator/>
      </w:r>
    </w:p>
  </w:footnote>
  <w:footnote w:type="continuationSeparator" w:id="0">
    <w:p w14:paraId="171228F1" w14:textId="77777777" w:rsidR="005D44C7" w:rsidRDefault="005D44C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AD5BD4"/>
    <w:multiLevelType w:val="hybridMultilevel"/>
    <w:tmpl w:val="5024DF5A"/>
    <w:lvl w:ilvl="0" w:tplc="467EA4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16"/>
  </w:num>
  <w:num w:numId="3">
    <w:abstractNumId w:val="24"/>
  </w:num>
  <w:num w:numId="4">
    <w:abstractNumId w:val="5"/>
  </w:num>
  <w:num w:numId="5">
    <w:abstractNumId w:val="18"/>
  </w:num>
  <w:num w:numId="6">
    <w:abstractNumId w:val="8"/>
  </w:num>
  <w:num w:numId="7">
    <w:abstractNumId w:val="2"/>
  </w:num>
  <w:num w:numId="8">
    <w:abstractNumId w:val="29"/>
  </w:num>
  <w:num w:numId="9">
    <w:abstractNumId w:val="22"/>
  </w:num>
  <w:num w:numId="10">
    <w:abstractNumId w:val="10"/>
  </w:num>
  <w:num w:numId="11">
    <w:abstractNumId w:val="11"/>
  </w:num>
  <w:num w:numId="12">
    <w:abstractNumId w:val="19"/>
  </w:num>
  <w:num w:numId="13">
    <w:abstractNumId w:val="21"/>
  </w:num>
  <w:num w:numId="14">
    <w:abstractNumId w:val="31"/>
  </w:num>
  <w:num w:numId="15">
    <w:abstractNumId w:val="1"/>
  </w:num>
  <w:num w:numId="16">
    <w:abstractNumId w:val="25"/>
  </w:num>
  <w:num w:numId="17">
    <w:abstractNumId w:val="15"/>
  </w:num>
  <w:num w:numId="18">
    <w:abstractNumId w:val="9"/>
  </w:num>
  <w:num w:numId="19">
    <w:abstractNumId w:val="23"/>
  </w:num>
  <w:num w:numId="20">
    <w:abstractNumId w:val="6"/>
  </w:num>
  <w:num w:numId="21">
    <w:abstractNumId w:val="4"/>
  </w:num>
  <w:num w:numId="22">
    <w:abstractNumId w:val="20"/>
  </w:num>
  <w:num w:numId="23">
    <w:abstractNumId w:val="7"/>
  </w:num>
  <w:num w:numId="24">
    <w:abstractNumId w:val="28"/>
  </w:num>
  <w:num w:numId="25">
    <w:abstractNumId w:val="3"/>
  </w:num>
  <w:num w:numId="26">
    <w:abstractNumId w:val="17"/>
  </w:num>
  <w:num w:numId="27">
    <w:abstractNumId w:val="30"/>
  </w:num>
  <w:num w:numId="28">
    <w:abstractNumId w:val="0"/>
  </w:num>
  <w:num w:numId="29">
    <w:abstractNumId w:val="13"/>
  </w:num>
  <w:num w:numId="30">
    <w:abstractNumId w:val="26"/>
  </w:num>
  <w:num w:numId="31">
    <w:abstractNumId w:val="12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43AC8"/>
    <w:rsid w:val="004D295F"/>
    <w:rsid w:val="005B7FD3"/>
    <w:rsid w:val="005D44C7"/>
    <w:rsid w:val="00735755"/>
    <w:rsid w:val="007821D8"/>
    <w:rsid w:val="00782624"/>
    <w:rsid w:val="0080216B"/>
    <w:rsid w:val="009264AB"/>
    <w:rsid w:val="0099111B"/>
    <w:rsid w:val="009B00D4"/>
    <w:rsid w:val="00A43A71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EC4999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EC4999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EC4999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EC4999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EC4999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EC4999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EC4999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35010"/>
    <w:rsid w:val="007F15FA"/>
    <w:rsid w:val="00E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https://gemeenschapsonderwijs.sharepoint.com/sites/prodoc/_layouts/15/DocIdRedir.aspx?ID=GOPRO-1830562155-17356</Url>
      <Description>GOPRO-1830562155-17356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BF765F-6301-40EB-8BCF-1ED8F7727F9E}"/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4.xml><?xml version="1.0" encoding="utf-8"?>
<ds:datastoreItem xmlns:ds="http://schemas.openxmlformats.org/officeDocument/2006/customXml" ds:itemID="{F6D720CD-5EEE-4625-A4E3-9C68D9D11EC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554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Kookplaat - gas</dc:title>
  <dc:subject/>
  <dc:creator>Luc Hermie</dc:creator>
  <cp:keywords/>
  <dc:description/>
  <cp:lastModifiedBy>Luc Hermie</cp:lastModifiedBy>
  <cp:revision>3</cp:revision>
  <dcterms:created xsi:type="dcterms:W3CDTF">2024-02-08T14:40:00Z</dcterms:created>
  <dcterms:modified xsi:type="dcterms:W3CDTF">2024-02-08T14:47:00Z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645ed92a-dabc-491a-8d73-df24b14e1a5a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