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color w:val="C3004A" w:themeColor="text2"/>
          <w:sz w:val="48"/>
          <w:szCs w:val="48"/>
          <w:lang w:val="nl-BE"/>
        </w:rPr>
        <w:id w:val="22332741"/>
        <w:lock w:val="contentLocked"/>
        <w:placeholder>
          <w:docPart w:val="E1C943DC606F4CFBACFFB340C7B4367F"/>
        </w:placeholder>
        <w:group/>
      </w:sdtPr>
      <w:sdtEndPr>
        <w:rPr>
          <w:color w:val="auto"/>
          <w:sz w:val="22"/>
          <w:szCs w:val="20"/>
          <w:lang w:val="nl-NL"/>
        </w:rPr>
      </w:sdtEndPr>
      <w:sdtContent>
        <w:tbl>
          <w:tblPr>
            <w:tblStyle w:val="Tabelraster"/>
            <w:tblpPr w:leftFromText="142" w:rightFromText="4536" w:bottomFromText="567" w:vertAnchor="page" w:horzAnchor="page" w:tblpX="1135" w:tblpY="341"/>
            <w:tblOverlap w:val="never"/>
            <w:tblW w:w="5670" w:type="dxa"/>
            <w:tblLook w:val="04A0" w:firstRow="1" w:lastRow="0" w:firstColumn="1" w:lastColumn="0" w:noHBand="0" w:noVBand="1"/>
          </w:tblPr>
          <w:tblGrid>
            <w:gridCol w:w="5670"/>
          </w:tblGrid>
          <w:tr w:rsidR="007964E4" w:rsidTr="0068475B">
            <w:trPr>
              <w:trHeight w:hRule="exact" w:val="1134"/>
            </w:trPr>
            <w:tc>
              <w:tcPr>
                <w:tcW w:w="5670" w:type="dxa"/>
                <w:tcBorders>
                  <w:top w:val="nil"/>
                  <w:left w:val="nil"/>
                  <w:bottom w:val="nil"/>
                  <w:right w:val="nil"/>
                </w:tcBorders>
                <w:vAlign w:val="bottom"/>
              </w:tcPr>
              <w:bookmarkStart w:id="1" w:name="onderwerp" w:displacedByCustomXml="next"/>
              <w:sdt>
                <w:sdtPr>
                  <w:rPr>
                    <w:color w:val="C3004A" w:themeColor="text2"/>
                    <w:sz w:val="48"/>
                    <w:szCs w:val="48"/>
                    <w:lang w:val="nl-BE"/>
                  </w:rPr>
                  <w:id w:val="22332725"/>
                  <w:placeholder>
                    <w:docPart w:val="437CE891AD3649D58DD08EA257FF5047"/>
                  </w:placeholder>
                </w:sdtPr>
                <w:sdtEndPr/>
                <w:sdtContent>
                  <w:p w:rsidR="003C2C8B" w:rsidRPr="00172637" w:rsidRDefault="00172637" w:rsidP="0068475B">
                    <w:pPr>
                      <w:pStyle w:val="Geenafstand"/>
                      <w:spacing w:line="520" w:lineRule="exact"/>
                      <w:rPr>
                        <w:color w:val="C3004A" w:themeColor="text2"/>
                        <w:sz w:val="40"/>
                        <w:szCs w:val="40"/>
                        <w:lang w:val="nl-BE"/>
                      </w:rPr>
                    </w:pPr>
                    <w:r w:rsidRPr="00172637">
                      <w:rPr>
                        <w:color w:val="C3004A" w:themeColor="text2"/>
                        <w:sz w:val="40"/>
                        <w:szCs w:val="40"/>
                        <w:lang w:val="nl-BE"/>
                      </w:rPr>
                      <w:t>Sjabloon ‘Eindrapport talentenwerf’</w:t>
                    </w:r>
                  </w:p>
                  <w:p w:rsidR="007964E4" w:rsidRPr="007964E4" w:rsidRDefault="008D7CD3" w:rsidP="0068475B">
                    <w:pPr>
                      <w:pStyle w:val="Geenafstand"/>
                      <w:spacing w:line="520" w:lineRule="exact"/>
                      <w:rPr>
                        <w:color w:val="C3004A" w:themeColor="text2"/>
                        <w:sz w:val="48"/>
                        <w:szCs w:val="48"/>
                        <w:lang w:val="nl-BE"/>
                      </w:rPr>
                    </w:pPr>
                  </w:p>
                </w:sdtContent>
              </w:sdt>
              <w:bookmarkEnd w:id="1" w:displacedByCustomXml="prev"/>
            </w:tc>
          </w:tr>
        </w:tbl>
        <w:tbl>
          <w:tblPr>
            <w:tblStyle w:val="Tabelraster"/>
            <w:tblpPr w:leftFromText="142" w:rightFromText="142" w:vertAnchor="page" w:horzAnchor="margin" w:tblpY="156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9"/>
          </w:tblGrid>
          <w:tr w:rsidR="0045229E" w:rsidTr="0045229E">
            <w:tc>
              <w:tcPr>
                <w:tcW w:w="3369" w:type="dxa"/>
              </w:tcPr>
              <w:p w:rsidR="0045229E" w:rsidRDefault="008D7CD3" w:rsidP="00167B72">
                <w:pPr>
                  <w:pStyle w:val="Geenafstand"/>
                </w:pPr>
                <w:sdt>
                  <w:sdtPr>
                    <w:tag w:val="afdeling/entiteit"/>
                    <w:id w:val="26200118"/>
                    <w:placeholder>
                      <w:docPart w:val="0345908499894B9B98EC94518C776DCA"/>
                    </w:placeholder>
                    <w:showingPlcHdr/>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GO! nascholing" w:value="GO! nascholing"/>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rsidR="00167B72" w:rsidRPr="00BE7BE8">
                      <w:rPr>
                        <w:rStyle w:val="Tekstvantijdelijkeaanduiding"/>
                        <w:rFonts w:eastAsiaTheme="majorEastAsia"/>
                      </w:rPr>
                      <w:t xml:space="preserve">Kies een </w:t>
                    </w:r>
                    <w:r w:rsidR="00167B72">
                      <w:rPr>
                        <w:rStyle w:val="Tekstvantijdelijkeaanduiding"/>
                        <w:rFonts w:eastAsiaTheme="majorEastAsia"/>
                      </w:rPr>
                      <w:t>afdeling/entiteit</w:t>
                    </w:r>
                    <w:r w:rsidR="00167B72" w:rsidRPr="00BE7BE8">
                      <w:rPr>
                        <w:rStyle w:val="Tekstvantijdelijkeaanduiding"/>
                        <w:rFonts w:eastAsiaTheme="majorEastAsia"/>
                      </w:rPr>
                      <w:t>.</w:t>
                    </w:r>
                  </w:sdtContent>
                </w:sdt>
              </w:p>
            </w:tc>
          </w:tr>
        </w:tbl>
        <w:p w:rsidR="00054FB7" w:rsidRDefault="008D7CD3" w:rsidP="003B2D8C">
          <w:pPr>
            <w:pStyle w:val="Geenafstand"/>
          </w:pPr>
        </w:p>
      </w:sdtContent>
    </w:sdt>
    <w:p w:rsidR="00172637" w:rsidRPr="00172637" w:rsidRDefault="00172637" w:rsidP="00172637">
      <w:pPr>
        <w:keepNext/>
        <w:numPr>
          <w:ilvl w:val="0"/>
          <w:numId w:val="16"/>
        </w:numPr>
        <w:pBdr>
          <w:bottom w:val="single" w:sz="8" w:space="1" w:color="F08800" w:themeColor="accent2"/>
        </w:pBdr>
        <w:spacing w:before="240" w:after="0" w:line="320" w:lineRule="atLeast"/>
        <w:contextualSpacing/>
        <w:outlineLvl w:val="0"/>
        <w:rPr>
          <w:rFonts w:eastAsiaTheme="majorEastAsia" w:cstheme="majorBidi"/>
          <w:b/>
          <w:color w:val="C3004A" w:themeColor="text2"/>
          <w:kern w:val="28"/>
          <w:sz w:val="32"/>
        </w:rPr>
      </w:pPr>
      <w:bookmarkStart w:id="2" w:name="_Toc421538162"/>
      <w:bookmarkStart w:id="3" w:name="_Toc446102305"/>
      <w:bookmarkStart w:id="4" w:name="_Toc506375876"/>
      <w:bookmarkStart w:id="5" w:name="_Toc420343091"/>
      <w:r w:rsidRPr="00172637">
        <w:rPr>
          <w:rFonts w:eastAsiaTheme="majorEastAsia" w:cstheme="majorBidi"/>
          <w:b/>
          <w:color w:val="C3004A" w:themeColor="text2"/>
          <w:kern w:val="28"/>
          <w:sz w:val="32"/>
        </w:rPr>
        <w:t>Algemene informatie</w:t>
      </w:r>
      <w:bookmarkEnd w:id="2"/>
      <w:bookmarkEnd w:id="3"/>
      <w:bookmarkEnd w:id="4"/>
    </w:p>
    <w:p w:rsidR="00172637" w:rsidRDefault="00172637" w:rsidP="00172637">
      <w:pPr>
        <w:spacing w:after="0"/>
      </w:pPr>
    </w:p>
    <w:p w:rsidR="00172637" w:rsidRPr="00172637" w:rsidRDefault="00172637" w:rsidP="00172637">
      <w:r w:rsidRPr="00172637">
        <w:t xml:space="preserve">Naam deelnemer: </w:t>
      </w:r>
    </w:p>
    <w:p w:rsidR="00172637" w:rsidRPr="00172637" w:rsidRDefault="00172637" w:rsidP="00172637">
      <w:r w:rsidRPr="00172637">
        <w:t>Scholengroep:</w:t>
      </w:r>
    </w:p>
    <w:p w:rsidR="00172637" w:rsidRPr="00172637" w:rsidRDefault="00172637" w:rsidP="00172637">
      <w:r w:rsidRPr="00172637">
        <w:t>Ambt en instelling van huidige aanstelling:</w:t>
      </w:r>
    </w:p>
    <w:p w:rsidR="00172637" w:rsidRPr="00172637" w:rsidRDefault="00172637" w:rsidP="00172637">
      <w:r w:rsidRPr="00172637">
        <w:t>Naam algemeen directeur:</w:t>
      </w:r>
    </w:p>
    <w:p w:rsidR="00172637" w:rsidRPr="00172637" w:rsidRDefault="00172637" w:rsidP="00172637">
      <w:r w:rsidRPr="00172637">
        <w:t>Naam en functie van de verantwoordelijke voor de talentenwerf:</w:t>
      </w:r>
    </w:p>
    <w:p w:rsidR="00172637" w:rsidRPr="00172637" w:rsidRDefault="00172637" w:rsidP="00172637">
      <w:r w:rsidRPr="00172637">
        <w:t>Datum van invullen van het eindrapport talentenwerf:</w:t>
      </w:r>
    </w:p>
    <w:p w:rsidR="00405E86" w:rsidRPr="00405E86" w:rsidRDefault="00172637" w:rsidP="00405E86">
      <w:pPr>
        <w:keepNext/>
        <w:numPr>
          <w:ilvl w:val="0"/>
          <w:numId w:val="16"/>
        </w:numPr>
        <w:pBdr>
          <w:bottom w:val="single" w:sz="8" w:space="0" w:color="F08800" w:themeColor="accent2"/>
        </w:pBdr>
        <w:spacing w:before="240" w:after="0" w:line="320" w:lineRule="atLeast"/>
        <w:ind w:left="357" w:hanging="357"/>
        <w:contextualSpacing/>
        <w:outlineLvl w:val="0"/>
        <w:rPr>
          <w:rFonts w:eastAsiaTheme="majorEastAsia" w:cstheme="majorBidi"/>
          <w:b/>
          <w:color w:val="C3004A" w:themeColor="text2"/>
          <w:kern w:val="28"/>
          <w:sz w:val="32"/>
        </w:rPr>
      </w:pPr>
      <w:bookmarkStart w:id="6" w:name="_Toc421538163"/>
      <w:bookmarkStart w:id="7" w:name="_Toc446102306"/>
      <w:bookmarkStart w:id="8" w:name="_Toc506375877"/>
      <w:r w:rsidRPr="00172637">
        <w:rPr>
          <w:rFonts w:eastAsiaTheme="majorEastAsia" w:cstheme="majorBidi"/>
          <w:b/>
          <w:color w:val="C3004A" w:themeColor="text2"/>
          <w:kern w:val="28"/>
          <w:sz w:val="32"/>
        </w:rPr>
        <w:t>Professionaliseringsmomenten</w:t>
      </w:r>
      <w:bookmarkEnd w:id="6"/>
      <w:bookmarkEnd w:id="7"/>
      <w:bookmarkEnd w:id="8"/>
      <w:r w:rsidR="00405E86">
        <w:tab/>
      </w:r>
    </w:p>
    <w:p w:rsidR="00172637" w:rsidRPr="00172637" w:rsidRDefault="00172637" w:rsidP="00405E86">
      <w:pPr>
        <w:spacing w:before="240"/>
      </w:pPr>
      <w:r w:rsidRPr="00172637">
        <w:t>Tijdens de talentenwerf schooljaar 2017 – 2018 werden volgende professionaliseringsmomenten, voor de deelnemers aan de talentenwerf, georganiseerd :</w:t>
      </w:r>
    </w:p>
    <w:tbl>
      <w:tblPr>
        <w:tblStyle w:val="GOmagentatabel1"/>
        <w:tblW w:w="9503" w:type="dxa"/>
        <w:tblLook w:val="04A0" w:firstRow="1" w:lastRow="0" w:firstColumn="1" w:lastColumn="0" w:noHBand="0" w:noVBand="1"/>
      </w:tblPr>
      <w:tblGrid>
        <w:gridCol w:w="1630"/>
        <w:gridCol w:w="2061"/>
        <w:gridCol w:w="2693"/>
        <w:gridCol w:w="3119"/>
      </w:tblGrid>
      <w:tr w:rsidR="00172637" w:rsidRPr="00172637" w:rsidTr="00760207">
        <w:trPr>
          <w:cnfStyle w:val="100000000000" w:firstRow="1" w:lastRow="0" w:firstColumn="0" w:lastColumn="0" w:oddVBand="0" w:evenVBand="0" w:oddHBand="0"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630" w:type="dxa"/>
          </w:tcPr>
          <w:p w:rsidR="00172637" w:rsidRPr="00172637" w:rsidRDefault="00172637" w:rsidP="00172637">
            <w:pPr>
              <w:spacing w:after="0" w:line="240" w:lineRule="auto"/>
              <w:ind w:left="0" w:right="0"/>
              <w:jc w:val="center"/>
              <w:rPr>
                <w:rFonts w:eastAsia="Times New Roman" w:cs="Times New Roman"/>
                <w:b w:val="0"/>
                <w:color w:val="auto"/>
                <w:szCs w:val="20"/>
                <w:lang w:val="nl-BE"/>
              </w:rPr>
            </w:pPr>
            <w:r w:rsidRPr="00172637">
              <w:rPr>
                <w:rFonts w:eastAsia="Times New Roman" w:cs="Times New Roman"/>
                <w:b w:val="0"/>
                <w:color w:val="auto"/>
                <w:szCs w:val="20"/>
                <w:lang w:val="nl-BE"/>
              </w:rPr>
              <w:t>Datum</w:t>
            </w:r>
          </w:p>
        </w:tc>
        <w:tc>
          <w:tcPr>
            <w:tcW w:w="2061" w:type="dxa"/>
          </w:tcPr>
          <w:p w:rsidR="00172637" w:rsidRPr="00172637" w:rsidRDefault="00172637" w:rsidP="00172637">
            <w:pPr>
              <w:spacing w:after="0" w:line="240" w:lineRule="auto"/>
              <w:ind w:left="0" w:right="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Cs w:val="20"/>
                <w:lang w:val="nl-BE"/>
              </w:rPr>
            </w:pPr>
            <w:r w:rsidRPr="00172637">
              <w:rPr>
                <w:rFonts w:eastAsia="Times New Roman" w:cs="Times New Roman"/>
                <w:b w:val="0"/>
                <w:color w:val="auto"/>
                <w:szCs w:val="20"/>
                <w:lang w:val="nl-BE"/>
              </w:rPr>
              <w:t>thema</w:t>
            </w:r>
          </w:p>
        </w:tc>
        <w:tc>
          <w:tcPr>
            <w:tcW w:w="2693" w:type="dxa"/>
          </w:tcPr>
          <w:p w:rsidR="00172637" w:rsidRPr="00172637" w:rsidRDefault="00172637" w:rsidP="00172637">
            <w:pPr>
              <w:spacing w:after="0" w:line="240" w:lineRule="auto"/>
              <w:ind w:left="0" w:right="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Cs w:val="20"/>
                <w:lang w:val="nl-BE"/>
              </w:rPr>
            </w:pPr>
            <w:r w:rsidRPr="00172637">
              <w:rPr>
                <w:rFonts w:eastAsia="Times New Roman" w:cs="Times New Roman"/>
                <w:b w:val="0"/>
                <w:color w:val="auto"/>
                <w:szCs w:val="20"/>
                <w:lang w:val="nl-BE"/>
              </w:rPr>
              <w:t>Aanwezigheid deelnemer</w:t>
            </w:r>
          </w:p>
        </w:tc>
        <w:tc>
          <w:tcPr>
            <w:tcW w:w="3119" w:type="dxa"/>
          </w:tcPr>
          <w:p w:rsidR="00172637" w:rsidRPr="00172637" w:rsidRDefault="00172637" w:rsidP="00172637">
            <w:pPr>
              <w:spacing w:after="0" w:line="240" w:lineRule="auto"/>
              <w:ind w:left="0" w:right="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Cs w:val="20"/>
                <w:lang w:val="nl-BE"/>
              </w:rPr>
            </w:pPr>
            <w:r w:rsidRPr="00172637">
              <w:rPr>
                <w:rFonts w:eastAsia="Times New Roman" w:cs="Times New Roman"/>
                <w:b w:val="0"/>
                <w:color w:val="auto"/>
                <w:szCs w:val="20"/>
                <w:lang w:val="nl-BE"/>
              </w:rPr>
              <w:t>opmerkingen</w:t>
            </w:r>
          </w:p>
        </w:tc>
      </w:tr>
      <w:tr w:rsidR="00172637" w:rsidRPr="00172637" w:rsidTr="00760207">
        <w:trPr>
          <w:trHeight w:val="271"/>
        </w:trPr>
        <w:tc>
          <w:tcPr>
            <w:cnfStyle w:val="001000000000" w:firstRow="0" w:lastRow="0" w:firstColumn="1" w:lastColumn="0" w:oddVBand="0" w:evenVBand="0" w:oddHBand="0" w:evenHBand="0" w:firstRowFirstColumn="0" w:firstRowLastColumn="0" w:lastRowFirstColumn="0" w:lastRowLastColumn="0"/>
            <w:tcW w:w="1630" w:type="dxa"/>
            <w:shd w:val="clear" w:color="auto" w:fill="auto"/>
          </w:tcPr>
          <w:p w:rsidR="00172637" w:rsidRPr="00172637" w:rsidRDefault="00172637" w:rsidP="00172637">
            <w:pPr>
              <w:spacing w:after="0" w:line="240" w:lineRule="auto"/>
              <w:ind w:left="0" w:right="0"/>
              <w:jc w:val="center"/>
              <w:rPr>
                <w:rFonts w:eastAsia="Times New Roman" w:cs="Times New Roman"/>
                <w:szCs w:val="20"/>
                <w:lang w:val="nl-BE"/>
              </w:rPr>
            </w:pPr>
            <w:proofErr w:type="spellStart"/>
            <w:r w:rsidRPr="00172637">
              <w:rPr>
                <w:rFonts w:eastAsia="Times New Roman" w:cs="Times New Roman"/>
                <w:b w:val="0"/>
                <w:szCs w:val="20"/>
                <w:lang w:val="nl-BE"/>
              </w:rPr>
              <w:t>dd</w:t>
            </w:r>
            <w:proofErr w:type="spellEnd"/>
            <w:r w:rsidRPr="00172637">
              <w:rPr>
                <w:rFonts w:eastAsia="Times New Roman" w:cs="Times New Roman"/>
                <w:b w:val="0"/>
                <w:szCs w:val="20"/>
                <w:lang w:val="nl-BE"/>
              </w:rPr>
              <w:t>/mm/</w:t>
            </w:r>
            <w:proofErr w:type="spellStart"/>
            <w:r w:rsidRPr="00172637">
              <w:rPr>
                <w:rFonts w:eastAsia="Times New Roman" w:cs="Times New Roman"/>
                <w:b w:val="0"/>
                <w:szCs w:val="20"/>
                <w:lang w:val="nl-BE"/>
              </w:rPr>
              <w:t>jjjj</w:t>
            </w:r>
            <w:proofErr w:type="spellEnd"/>
          </w:p>
        </w:tc>
        <w:tc>
          <w:tcPr>
            <w:tcW w:w="2061" w:type="dxa"/>
            <w:shd w:val="clear" w:color="auto" w:fill="auto"/>
          </w:tcPr>
          <w:p w:rsidR="00172637" w:rsidRPr="00172637" w:rsidRDefault="00172637" w:rsidP="00172637">
            <w:pPr>
              <w:spacing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val="nl-BE"/>
              </w:rPr>
            </w:pPr>
          </w:p>
        </w:tc>
        <w:tc>
          <w:tcPr>
            <w:tcW w:w="2693" w:type="dxa"/>
            <w:shd w:val="clear" w:color="auto" w:fill="auto"/>
          </w:tcPr>
          <w:p w:rsidR="00172637" w:rsidRPr="00172637" w:rsidRDefault="00172637" w:rsidP="00172637">
            <w:pPr>
              <w:spacing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val="nl-BE"/>
              </w:rPr>
            </w:pPr>
            <w:r w:rsidRPr="00172637">
              <w:rPr>
                <w:rFonts w:eastAsia="Times New Roman" w:cs="Times New Roman"/>
                <w:szCs w:val="20"/>
                <w:lang w:val="nl-BE"/>
              </w:rPr>
              <w:t>Ja / neen</w:t>
            </w:r>
          </w:p>
        </w:tc>
        <w:tc>
          <w:tcPr>
            <w:tcW w:w="3119" w:type="dxa"/>
            <w:shd w:val="clear" w:color="auto" w:fill="auto"/>
          </w:tcPr>
          <w:p w:rsidR="00172637" w:rsidRPr="00172637" w:rsidRDefault="00172637" w:rsidP="00172637">
            <w:pPr>
              <w:spacing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val="nl-BE"/>
              </w:rPr>
            </w:pPr>
          </w:p>
        </w:tc>
      </w:tr>
      <w:tr w:rsidR="00172637" w:rsidRPr="00172637" w:rsidTr="00760207">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630" w:type="dxa"/>
            <w:shd w:val="clear" w:color="auto" w:fill="auto"/>
          </w:tcPr>
          <w:p w:rsidR="00172637" w:rsidRPr="00172637" w:rsidRDefault="00172637" w:rsidP="00172637">
            <w:pPr>
              <w:spacing w:after="0" w:line="240" w:lineRule="auto"/>
              <w:ind w:left="0" w:right="0"/>
              <w:rPr>
                <w:rFonts w:eastAsia="Times New Roman" w:cs="Times New Roman"/>
                <w:b w:val="0"/>
                <w:szCs w:val="20"/>
                <w:lang w:val="nl-BE"/>
              </w:rPr>
            </w:pPr>
          </w:p>
        </w:tc>
        <w:tc>
          <w:tcPr>
            <w:tcW w:w="2061" w:type="dxa"/>
            <w:shd w:val="clear" w:color="auto" w:fill="auto"/>
          </w:tcPr>
          <w:p w:rsidR="00172637" w:rsidRPr="00172637" w:rsidRDefault="00172637" w:rsidP="00172637">
            <w:pPr>
              <w:spacing w:after="0" w:line="240" w:lineRule="auto"/>
              <w:ind w:left="0" w:right="0"/>
              <w:cnfStyle w:val="000000010000" w:firstRow="0" w:lastRow="0" w:firstColumn="0" w:lastColumn="0" w:oddVBand="0" w:evenVBand="0" w:oddHBand="0" w:evenHBand="1" w:firstRowFirstColumn="0" w:firstRowLastColumn="0" w:lastRowFirstColumn="0" w:lastRowLastColumn="0"/>
              <w:rPr>
                <w:rFonts w:eastAsia="Times New Roman" w:cs="Times New Roman"/>
                <w:szCs w:val="20"/>
                <w:lang w:val="nl-BE"/>
              </w:rPr>
            </w:pPr>
          </w:p>
        </w:tc>
        <w:tc>
          <w:tcPr>
            <w:tcW w:w="2693" w:type="dxa"/>
            <w:shd w:val="clear" w:color="auto" w:fill="auto"/>
          </w:tcPr>
          <w:p w:rsidR="00172637" w:rsidRPr="00172637" w:rsidRDefault="00172637" w:rsidP="00172637">
            <w:pPr>
              <w:spacing w:after="0" w:line="240" w:lineRule="auto"/>
              <w:ind w:left="0" w:right="0"/>
              <w:cnfStyle w:val="000000010000" w:firstRow="0" w:lastRow="0" w:firstColumn="0" w:lastColumn="0" w:oddVBand="0" w:evenVBand="0" w:oddHBand="0" w:evenHBand="1" w:firstRowFirstColumn="0" w:firstRowLastColumn="0" w:lastRowFirstColumn="0" w:lastRowLastColumn="0"/>
              <w:rPr>
                <w:rFonts w:eastAsia="Times New Roman" w:cs="Times New Roman"/>
                <w:szCs w:val="20"/>
                <w:lang w:val="nl-BE"/>
              </w:rPr>
            </w:pPr>
          </w:p>
        </w:tc>
        <w:tc>
          <w:tcPr>
            <w:tcW w:w="3119" w:type="dxa"/>
            <w:shd w:val="clear" w:color="auto" w:fill="auto"/>
          </w:tcPr>
          <w:p w:rsidR="00172637" w:rsidRPr="00172637" w:rsidRDefault="00172637" w:rsidP="00172637">
            <w:pPr>
              <w:spacing w:after="0" w:line="240" w:lineRule="auto"/>
              <w:ind w:left="0" w:right="0"/>
              <w:cnfStyle w:val="000000010000" w:firstRow="0" w:lastRow="0" w:firstColumn="0" w:lastColumn="0" w:oddVBand="0" w:evenVBand="0" w:oddHBand="0" w:evenHBand="1" w:firstRowFirstColumn="0" w:firstRowLastColumn="0" w:lastRowFirstColumn="0" w:lastRowLastColumn="0"/>
              <w:rPr>
                <w:rFonts w:eastAsia="Times New Roman" w:cs="Times New Roman"/>
                <w:szCs w:val="20"/>
                <w:lang w:val="nl-BE"/>
              </w:rPr>
            </w:pPr>
          </w:p>
        </w:tc>
      </w:tr>
      <w:tr w:rsidR="00172637" w:rsidRPr="00172637" w:rsidTr="00760207">
        <w:trPr>
          <w:trHeight w:val="282"/>
        </w:trPr>
        <w:tc>
          <w:tcPr>
            <w:cnfStyle w:val="001000000000" w:firstRow="0" w:lastRow="0" w:firstColumn="1" w:lastColumn="0" w:oddVBand="0" w:evenVBand="0" w:oddHBand="0" w:evenHBand="0" w:firstRowFirstColumn="0" w:firstRowLastColumn="0" w:lastRowFirstColumn="0" w:lastRowLastColumn="0"/>
            <w:tcW w:w="1630" w:type="dxa"/>
            <w:shd w:val="clear" w:color="auto" w:fill="auto"/>
          </w:tcPr>
          <w:p w:rsidR="00172637" w:rsidRPr="00172637" w:rsidRDefault="00172637" w:rsidP="00172637">
            <w:pPr>
              <w:spacing w:after="0" w:line="240" w:lineRule="auto"/>
              <w:ind w:left="0" w:right="0"/>
              <w:rPr>
                <w:rFonts w:eastAsia="Times New Roman" w:cs="Times New Roman"/>
                <w:b w:val="0"/>
                <w:szCs w:val="20"/>
                <w:lang w:val="nl-BE"/>
              </w:rPr>
            </w:pPr>
          </w:p>
        </w:tc>
        <w:tc>
          <w:tcPr>
            <w:tcW w:w="2061" w:type="dxa"/>
            <w:shd w:val="clear" w:color="auto" w:fill="auto"/>
          </w:tcPr>
          <w:p w:rsidR="00172637" w:rsidRPr="00172637" w:rsidRDefault="00172637" w:rsidP="00172637">
            <w:pPr>
              <w:spacing w:after="0" w:line="240" w:lineRule="auto"/>
              <w:ind w:left="0" w:right="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val="nl-BE"/>
              </w:rPr>
            </w:pPr>
          </w:p>
        </w:tc>
        <w:tc>
          <w:tcPr>
            <w:tcW w:w="2693" w:type="dxa"/>
            <w:shd w:val="clear" w:color="auto" w:fill="auto"/>
          </w:tcPr>
          <w:p w:rsidR="00172637" w:rsidRPr="00172637" w:rsidRDefault="00172637" w:rsidP="00172637">
            <w:pPr>
              <w:spacing w:after="0" w:line="240" w:lineRule="auto"/>
              <w:ind w:left="0" w:right="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val="nl-BE"/>
              </w:rPr>
            </w:pPr>
          </w:p>
        </w:tc>
        <w:tc>
          <w:tcPr>
            <w:tcW w:w="3119" w:type="dxa"/>
            <w:shd w:val="clear" w:color="auto" w:fill="auto"/>
          </w:tcPr>
          <w:p w:rsidR="00172637" w:rsidRPr="00172637" w:rsidRDefault="00172637" w:rsidP="00172637">
            <w:pPr>
              <w:spacing w:after="0" w:line="240" w:lineRule="auto"/>
              <w:ind w:left="0" w:right="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val="nl-BE"/>
              </w:rPr>
            </w:pPr>
          </w:p>
        </w:tc>
      </w:tr>
      <w:tr w:rsidR="00172637" w:rsidRPr="00172637" w:rsidTr="00760207">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630" w:type="dxa"/>
            <w:shd w:val="clear" w:color="auto" w:fill="auto"/>
          </w:tcPr>
          <w:p w:rsidR="00172637" w:rsidRPr="00172637" w:rsidRDefault="00172637" w:rsidP="00172637">
            <w:pPr>
              <w:spacing w:after="0" w:line="240" w:lineRule="auto"/>
              <w:ind w:left="0" w:right="0"/>
              <w:rPr>
                <w:rFonts w:eastAsia="Times New Roman" w:cs="Times New Roman"/>
                <w:b w:val="0"/>
                <w:szCs w:val="20"/>
                <w:lang w:val="nl-BE"/>
              </w:rPr>
            </w:pPr>
          </w:p>
        </w:tc>
        <w:tc>
          <w:tcPr>
            <w:tcW w:w="2061" w:type="dxa"/>
            <w:shd w:val="clear" w:color="auto" w:fill="auto"/>
          </w:tcPr>
          <w:p w:rsidR="00172637" w:rsidRPr="00172637" w:rsidRDefault="00172637" w:rsidP="00172637">
            <w:pPr>
              <w:spacing w:after="0" w:line="240" w:lineRule="auto"/>
              <w:ind w:left="0" w:right="0"/>
              <w:cnfStyle w:val="000000010000" w:firstRow="0" w:lastRow="0" w:firstColumn="0" w:lastColumn="0" w:oddVBand="0" w:evenVBand="0" w:oddHBand="0" w:evenHBand="1" w:firstRowFirstColumn="0" w:firstRowLastColumn="0" w:lastRowFirstColumn="0" w:lastRowLastColumn="0"/>
              <w:rPr>
                <w:rFonts w:eastAsia="Times New Roman" w:cs="Times New Roman"/>
                <w:szCs w:val="20"/>
                <w:lang w:val="nl-BE"/>
              </w:rPr>
            </w:pPr>
          </w:p>
        </w:tc>
        <w:tc>
          <w:tcPr>
            <w:tcW w:w="2693" w:type="dxa"/>
            <w:shd w:val="clear" w:color="auto" w:fill="auto"/>
          </w:tcPr>
          <w:p w:rsidR="00172637" w:rsidRPr="00172637" w:rsidRDefault="00172637" w:rsidP="00172637">
            <w:pPr>
              <w:spacing w:after="0" w:line="240" w:lineRule="auto"/>
              <w:ind w:left="0" w:right="0"/>
              <w:cnfStyle w:val="000000010000" w:firstRow="0" w:lastRow="0" w:firstColumn="0" w:lastColumn="0" w:oddVBand="0" w:evenVBand="0" w:oddHBand="0" w:evenHBand="1" w:firstRowFirstColumn="0" w:firstRowLastColumn="0" w:lastRowFirstColumn="0" w:lastRowLastColumn="0"/>
              <w:rPr>
                <w:rFonts w:eastAsia="Times New Roman" w:cs="Times New Roman"/>
                <w:szCs w:val="20"/>
                <w:lang w:val="nl-BE"/>
              </w:rPr>
            </w:pPr>
          </w:p>
        </w:tc>
        <w:tc>
          <w:tcPr>
            <w:tcW w:w="3119" w:type="dxa"/>
            <w:shd w:val="clear" w:color="auto" w:fill="auto"/>
          </w:tcPr>
          <w:p w:rsidR="00172637" w:rsidRPr="00172637" w:rsidRDefault="00172637" w:rsidP="00172637">
            <w:pPr>
              <w:spacing w:after="0" w:line="240" w:lineRule="auto"/>
              <w:ind w:left="0" w:right="0"/>
              <w:cnfStyle w:val="000000010000" w:firstRow="0" w:lastRow="0" w:firstColumn="0" w:lastColumn="0" w:oddVBand="0" w:evenVBand="0" w:oddHBand="0" w:evenHBand="1" w:firstRowFirstColumn="0" w:firstRowLastColumn="0" w:lastRowFirstColumn="0" w:lastRowLastColumn="0"/>
              <w:rPr>
                <w:rFonts w:eastAsia="Times New Roman" w:cs="Times New Roman"/>
                <w:szCs w:val="20"/>
                <w:lang w:val="nl-BE"/>
              </w:rPr>
            </w:pPr>
          </w:p>
        </w:tc>
      </w:tr>
    </w:tbl>
    <w:p w:rsidR="00172637" w:rsidRPr="00172637" w:rsidRDefault="00172637" w:rsidP="00405E86">
      <w:pPr>
        <w:spacing w:after="0"/>
      </w:pPr>
    </w:p>
    <w:p w:rsidR="00172637" w:rsidRPr="00172637" w:rsidRDefault="00172637" w:rsidP="00405E86">
      <w:pPr>
        <w:keepNext/>
        <w:numPr>
          <w:ilvl w:val="0"/>
          <w:numId w:val="10"/>
        </w:numPr>
        <w:pBdr>
          <w:bottom w:val="single" w:sz="8" w:space="1" w:color="F08800" w:themeColor="accent2"/>
        </w:pBdr>
        <w:tabs>
          <w:tab w:val="num" w:pos="360"/>
        </w:tabs>
        <w:spacing w:before="240" w:after="0" w:line="320" w:lineRule="atLeast"/>
        <w:ind w:left="567" w:hanging="567"/>
        <w:contextualSpacing/>
        <w:outlineLvl w:val="0"/>
        <w:rPr>
          <w:rFonts w:eastAsiaTheme="majorEastAsia" w:cstheme="majorBidi"/>
          <w:b/>
          <w:color w:val="C3004A" w:themeColor="text2"/>
          <w:kern w:val="28"/>
          <w:sz w:val="32"/>
        </w:rPr>
      </w:pPr>
      <w:bookmarkStart w:id="9" w:name="_Toc421538164"/>
      <w:bookmarkStart w:id="10" w:name="_Toc446102307"/>
      <w:bookmarkStart w:id="11" w:name="_Toc506375878"/>
      <w:r w:rsidRPr="00172637">
        <w:rPr>
          <w:rFonts w:eastAsiaTheme="majorEastAsia" w:cstheme="majorBidi"/>
          <w:b/>
          <w:color w:val="C3004A" w:themeColor="text2"/>
          <w:kern w:val="28"/>
          <w:sz w:val="32"/>
        </w:rPr>
        <w:t>Feedbackmomenten</w:t>
      </w:r>
      <w:bookmarkEnd w:id="9"/>
      <w:bookmarkEnd w:id="10"/>
      <w:bookmarkEnd w:id="11"/>
    </w:p>
    <w:p w:rsidR="00405E86" w:rsidRDefault="00405E86" w:rsidP="00405E86">
      <w:pPr>
        <w:spacing w:after="0"/>
      </w:pPr>
    </w:p>
    <w:p w:rsidR="00172637" w:rsidRPr="00172637" w:rsidRDefault="00172637" w:rsidP="00172637">
      <w:r w:rsidRPr="00172637">
        <w:t>Tijdens de talentenwerf schooljaar 2017-2018 werden volgende feedbackmomenten georganiseerd voor de deelnemer:</w:t>
      </w:r>
    </w:p>
    <w:tbl>
      <w:tblPr>
        <w:tblStyle w:val="GOmagentatabel1"/>
        <w:tblW w:w="9503" w:type="dxa"/>
        <w:tblLook w:val="04A0" w:firstRow="1" w:lastRow="0" w:firstColumn="1" w:lastColumn="0" w:noHBand="0" w:noVBand="1"/>
      </w:tblPr>
      <w:tblGrid>
        <w:gridCol w:w="1630"/>
        <w:gridCol w:w="3620"/>
        <w:gridCol w:w="4253"/>
      </w:tblGrid>
      <w:tr w:rsidR="00172637" w:rsidRPr="00172637" w:rsidTr="00760207">
        <w:trPr>
          <w:cnfStyle w:val="100000000000" w:firstRow="1" w:lastRow="0" w:firstColumn="0" w:lastColumn="0" w:oddVBand="0" w:evenVBand="0" w:oddHBand="0"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630" w:type="dxa"/>
          </w:tcPr>
          <w:p w:rsidR="00172637" w:rsidRPr="00172637" w:rsidRDefault="00172637" w:rsidP="00172637">
            <w:pPr>
              <w:spacing w:after="0" w:line="240" w:lineRule="auto"/>
              <w:ind w:left="0" w:right="0"/>
              <w:jc w:val="center"/>
              <w:rPr>
                <w:rFonts w:eastAsia="Times New Roman" w:cs="Times New Roman"/>
                <w:b w:val="0"/>
                <w:color w:val="auto"/>
                <w:szCs w:val="20"/>
                <w:lang w:val="nl-BE"/>
              </w:rPr>
            </w:pPr>
            <w:r w:rsidRPr="00172637">
              <w:rPr>
                <w:rFonts w:eastAsia="Times New Roman" w:cs="Times New Roman"/>
                <w:b w:val="0"/>
                <w:color w:val="auto"/>
                <w:szCs w:val="20"/>
                <w:lang w:val="nl-BE"/>
              </w:rPr>
              <w:t>Datum</w:t>
            </w:r>
          </w:p>
        </w:tc>
        <w:tc>
          <w:tcPr>
            <w:tcW w:w="3620" w:type="dxa"/>
          </w:tcPr>
          <w:p w:rsidR="00172637" w:rsidRPr="00172637" w:rsidRDefault="00172637" w:rsidP="00172637">
            <w:pPr>
              <w:spacing w:after="0" w:line="240" w:lineRule="auto"/>
              <w:ind w:left="0" w:right="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Cs w:val="20"/>
                <w:lang w:val="nl-BE"/>
              </w:rPr>
            </w:pPr>
            <w:r w:rsidRPr="00172637">
              <w:rPr>
                <w:rFonts w:eastAsia="Times New Roman" w:cs="Times New Roman"/>
                <w:b w:val="0"/>
                <w:color w:val="auto"/>
                <w:szCs w:val="20"/>
                <w:lang w:val="nl-BE"/>
              </w:rPr>
              <w:t>Vorm</w:t>
            </w:r>
          </w:p>
        </w:tc>
        <w:tc>
          <w:tcPr>
            <w:tcW w:w="4253" w:type="dxa"/>
          </w:tcPr>
          <w:p w:rsidR="00172637" w:rsidRPr="00172637" w:rsidRDefault="00172637" w:rsidP="00172637">
            <w:pPr>
              <w:spacing w:after="0" w:line="240" w:lineRule="auto"/>
              <w:ind w:left="0" w:right="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Cs w:val="20"/>
                <w:lang w:val="nl-BE"/>
              </w:rPr>
            </w:pPr>
            <w:r w:rsidRPr="00172637">
              <w:rPr>
                <w:rFonts w:eastAsia="Times New Roman" w:cs="Times New Roman"/>
                <w:b w:val="0"/>
                <w:color w:val="auto"/>
                <w:szCs w:val="20"/>
                <w:lang w:val="nl-BE"/>
              </w:rPr>
              <w:t>opmerkingen</w:t>
            </w:r>
          </w:p>
        </w:tc>
      </w:tr>
      <w:tr w:rsidR="00172637" w:rsidRPr="00172637" w:rsidTr="00760207">
        <w:trPr>
          <w:trHeight w:val="271"/>
        </w:trPr>
        <w:tc>
          <w:tcPr>
            <w:cnfStyle w:val="001000000000" w:firstRow="0" w:lastRow="0" w:firstColumn="1" w:lastColumn="0" w:oddVBand="0" w:evenVBand="0" w:oddHBand="0" w:evenHBand="0" w:firstRowFirstColumn="0" w:firstRowLastColumn="0" w:lastRowFirstColumn="0" w:lastRowLastColumn="0"/>
            <w:tcW w:w="1630" w:type="dxa"/>
            <w:shd w:val="clear" w:color="auto" w:fill="auto"/>
          </w:tcPr>
          <w:p w:rsidR="00172637" w:rsidRPr="00172637" w:rsidRDefault="00172637" w:rsidP="00172637">
            <w:pPr>
              <w:spacing w:after="0" w:line="240" w:lineRule="auto"/>
              <w:ind w:left="0" w:right="0"/>
              <w:jc w:val="center"/>
              <w:rPr>
                <w:rFonts w:eastAsia="Times New Roman" w:cs="Times New Roman"/>
                <w:szCs w:val="20"/>
                <w:lang w:val="nl-BE"/>
              </w:rPr>
            </w:pPr>
            <w:proofErr w:type="spellStart"/>
            <w:r w:rsidRPr="00172637">
              <w:rPr>
                <w:rFonts w:eastAsia="Times New Roman" w:cs="Times New Roman"/>
                <w:b w:val="0"/>
                <w:szCs w:val="20"/>
                <w:lang w:val="nl-BE"/>
              </w:rPr>
              <w:t>dd</w:t>
            </w:r>
            <w:proofErr w:type="spellEnd"/>
            <w:r w:rsidRPr="00172637">
              <w:rPr>
                <w:rFonts w:eastAsia="Times New Roman" w:cs="Times New Roman"/>
                <w:b w:val="0"/>
                <w:szCs w:val="20"/>
                <w:lang w:val="nl-BE"/>
              </w:rPr>
              <w:t>/mm/</w:t>
            </w:r>
            <w:proofErr w:type="spellStart"/>
            <w:r w:rsidRPr="00172637">
              <w:rPr>
                <w:rFonts w:eastAsia="Times New Roman" w:cs="Times New Roman"/>
                <w:b w:val="0"/>
                <w:szCs w:val="20"/>
                <w:lang w:val="nl-BE"/>
              </w:rPr>
              <w:t>jjjj</w:t>
            </w:r>
            <w:proofErr w:type="spellEnd"/>
          </w:p>
        </w:tc>
        <w:tc>
          <w:tcPr>
            <w:tcW w:w="3620" w:type="dxa"/>
            <w:shd w:val="clear" w:color="auto" w:fill="auto"/>
          </w:tcPr>
          <w:p w:rsidR="00172637" w:rsidRPr="00172637" w:rsidRDefault="00172637" w:rsidP="00172637">
            <w:pPr>
              <w:spacing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val="nl-BE"/>
              </w:rPr>
            </w:pPr>
            <w:r w:rsidRPr="00172637">
              <w:rPr>
                <w:rFonts w:eastAsia="Times New Roman" w:cs="Times New Roman"/>
                <w:szCs w:val="20"/>
                <w:lang w:val="nl-BE"/>
              </w:rPr>
              <w:t>mondeling, schriftelijk,…</w:t>
            </w:r>
          </w:p>
        </w:tc>
        <w:tc>
          <w:tcPr>
            <w:tcW w:w="4253" w:type="dxa"/>
            <w:shd w:val="clear" w:color="auto" w:fill="auto"/>
          </w:tcPr>
          <w:p w:rsidR="00172637" w:rsidRPr="00172637" w:rsidRDefault="00172637" w:rsidP="00172637">
            <w:pPr>
              <w:spacing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val="nl-BE"/>
              </w:rPr>
            </w:pPr>
          </w:p>
        </w:tc>
      </w:tr>
      <w:tr w:rsidR="00172637" w:rsidRPr="00172637" w:rsidTr="00760207">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630" w:type="dxa"/>
            <w:shd w:val="clear" w:color="auto" w:fill="auto"/>
          </w:tcPr>
          <w:p w:rsidR="00172637" w:rsidRPr="00172637" w:rsidRDefault="00172637" w:rsidP="00172637">
            <w:pPr>
              <w:spacing w:after="0" w:line="240" w:lineRule="auto"/>
              <w:ind w:left="0" w:right="0"/>
              <w:rPr>
                <w:rFonts w:eastAsia="Times New Roman" w:cs="Times New Roman"/>
                <w:b w:val="0"/>
                <w:szCs w:val="20"/>
                <w:lang w:val="nl-BE"/>
              </w:rPr>
            </w:pPr>
          </w:p>
        </w:tc>
        <w:tc>
          <w:tcPr>
            <w:tcW w:w="3620" w:type="dxa"/>
            <w:shd w:val="clear" w:color="auto" w:fill="auto"/>
          </w:tcPr>
          <w:p w:rsidR="00172637" w:rsidRPr="00172637" w:rsidRDefault="00172637" w:rsidP="00172637">
            <w:pPr>
              <w:spacing w:after="0" w:line="240" w:lineRule="auto"/>
              <w:ind w:left="0" w:right="0"/>
              <w:cnfStyle w:val="000000010000" w:firstRow="0" w:lastRow="0" w:firstColumn="0" w:lastColumn="0" w:oddVBand="0" w:evenVBand="0" w:oddHBand="0" w:evenHBand="1" w:firstRowFirstColumn="0" w:firstRowLastColumn="0" w:lastRowFirstColumn="0" w:lastRowLastColumn="0"/>
              <w:rPr>
                <w:rFonts w:eastAsia="Times New Roman" w:cs="Times New Roman"/>
                <w:szCs w:val="20"/>
                <w:lang w:val="nl-BE"/>
              </w:rPr>
            </w:pPr>
          </w:p>
        </w:tc>
        <w:tc>
          <w:tcPr>
            <w:tcW w:w="4253" w:type="dxa"/>
            <w:shd w:val="clear" w:color="auto" w:fill="auto"/>
          </w:tcPr>
          <w:p w:rsidR="00172637" w:rsidRPr="00172637" w:rsidRDefault="00172637" w:rsidP="00172637">
            <w:pPr>
              <w:spacing w:after="0" w:line="240" w:lineRule="auto"/>
              <w:ind w:left="0" w:right="0"/>
              <w:cnfStyle w:val="000000010000" w:firstRow="0" w:lastRow="0" w:firstColumn="0" w:lastColumn="0" w:oddVBand="0" w:evenVBand="0" w:oddHBand="0" w:evenHBand="1" w:firstRowFirstColumn="0" w:firstRowLastColumn="0" w:lastRowFirstColumn="0" w:lastRowLastColumn="0"/>
              <w:rPr>
                <w:rFonts w:eastAsia="Times New Roman" w:cs="Times New Roman"/>
                <w:szCs w:val="20"/>
                <w:lang w:val="nl-BE"/>
              </w:rPr>
            </w:pPr>
          </w:p>
        </w:tc>
      </w:tr>
      <w:tr w:rsidR="00172637" w:rsidRPr="00172637" w:rsidTr="00760207">
        <w:trPr>
          <w:trHeight w:val="282"/>
        </w:trPr>
        <w:tc>
          <w:tcPr>
            <w:cnfStyle w:val="001000000000" w:firstRow="0" w:lastRow="0" w:firstColumn="1" w:lastColumn="0" w:oddVBand="0" w:evenVBand="0" w:oddHBand="0" w:evenHBand="0" w:firstRowFirstColumn="0" w:firstRowLastColumn="0" w:lastRowFirstColumn="0" w:lastRowLastColumn="0"/>
            <w:tcW w:w="1630" w:type="dxa"/>
            <w:shd w:val="clear" w:color="auto" w:fill="auto"/>
          </w:tcPr>
          <w:p w:rsidR="00172637" w:rsidRPr="00172637" w:rsidRDefault="00172637" w:rsidP="00172637">
            <w:pPr>
              <w:spacing w:after="0" w:line="240" w:lineRule="auto"/>
              <w:ind w:left="0" w:right="0"/>
              <w:rPr>
                <w:rFonts w:eastAsia="Times New Roman" w:cs="Times New Roman"/>
                <w:b w:val="0"/>
                <w:szCs w:val="20"/>
                <w:lang w:val="nl-BE"/>
              </w:rPr>
            </w:pPr>
          </w:p>
        </w:tc>
        <w:tc>
          <w:tcPr>
            <w:tcW w:w="3620" w:type="dxa"/>
            <w:shd w:val="clear" w:color="auto" w:fill="auto"/>
          </w:tcPr>
          <w:p w:rsidR="00172637" w:rsidRPr="00172637" w:rsidRDefault="00172637" w:rsidP="00172637">
            <w:pPr>
              <w:spacing w:after="0" w:line="240" w:lineRule="auto"/>
              <w:ind w:left="0" w:right="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val="nl-BE"/>
              </w:rPr>
            </w:pPr>
          </w:p>
        </w:tc>
        <w:tc>
          <w:tcPr>
            <w:tcW w:w="4253" w:type="dxa"/>
            <w:shd w:val="clear" w:color="auto" w:fill="auto"/>
          </w:tcPr>
          <w:p w:rsidR="00172637" w:rsidRPr="00172637" w:rsidRDefault="00172637" w:rsidP="00172637">
            <w:pPr>
              <w:spacing w:after="0" w:line="240" w:lineRule="auto"/>
              <w:ind w:left="0" w:right="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val="nl-BE"/>
              </w:rPr>
            </w:pPr>
          </w:p>
        </w:tc>
      </w:tr>
      <w:tr w:rsidR="00172637" w:rsidRPr="00172637" w:rsidTr="00760207">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630" w:type="dxa"/>
            <w:shd w:val="clear" w:color="auto" w:fill="auto"/>
          </w:tcPr>
          <w:p w:rsidR="00172637" w:rsidRPr="00172637" w:rsidRDefault="00172637" w:rsidP="00172637">
            <w:pPr>
              <w:spacing w:after="0" w:line="240" w:lineRule="auto"/>
              <w:ind w:left="0" w:right="0"/>
              <w:rPr>
                <w:rFonts w:eastAsia="Times New Roman" w:cs="Times New Roman"/>
                <w:b w:val="0"/>
                <w:szCs w:val="20"/>
                <w:lang w:val="nl-BE"/>
              </w:rPr>
            </w:pPr>
          </w:p>
        </w:tc>
        <w:tc>
          <w:tcPr>
            <w:tcW w:w="3620" w:type="dxa"/>
            <w:shd w:val="clear" w:color="auto" w:fill="auto"/>
          </w:tcPr>
          <w:p w:rsidR="00172637" w:rsidRPr="00172637" w:rsidRDefault="00172637" w:rsidP="00172637">
            <w:pPr>
              <w:spacing w:after="0" w:line="240" w:lineRule="auto"/>
              <w:ind w:left="0" w:right="0"/>
              <w:cnfStyle w:val="000000010000" w:firstRow="0" w:lastRow="0" w:firstColumn="0" w:lastColumn="0" w:oddVBand="0" w:evenVBand="0" w:oddHBand="0" w:evenHBand="1" w:firstRowFirstColumn="0" w:firstRowLastColumn="0" w:lastRowFirstColumn="0" w:lastRowLastColumn="0"/>
              <w:rPr>
                <w:rFonts w:eastAsia="Times New Roman" w:cs="Times New Roman"/>
                <w:szCs w:val="20"/>
                <w:lang w:val="nl-BE"/>
              </w:rPr>
            </w:pPr>
          </w:p>
        </w:tc>
        <w:tc>
          <w:tcPr>
            <w:tcW w:w="4253" w:type="dxa"/>
            <w:shd w:val="clear" w:color="auto" w:fill="auto"/>
          </w:tcPr>
          <w:p w:rsidR="00172637" w:rsidRPr="00172637" w:rsidRDefault="00172637" w:rsidP="00172637">
            <w:pPr>
              <w:spacing w:after="0" w:line="240" w:lineRule="auto"/>
              <w:ind w:left="0" w:right="0"/>
              <w:cnfStyle w:val="000000010000" w:firstRow="0" w:lastRow="0" w:firstColumn="0" w:lastColumn="0" w:oddVBand="0" w:evenVBand="0" w:oddHBand="0" w:evenHBand="1" w:firstRowFirstColumn="0" w:firstRowLastColumn="0" w:lastRowFirstColumn="0" w:lastRowLastColumn="0"/>
              <w:rPr>
                <w:rFonts w:eastAsia="Times New Roman" w:cs="Times New Roman"/>
                <w:szCs w:val="20"/>
                <w:lang w:val="nl-BE"/>
              </w:rPr>
            </w:pPr>
          </w:p>
        </w:tc>
      </w:tr>
    </w:tbl>
    <w:p w:rsidR="00172637" w:rsidRPr="00172637" w:rsidRDefault="00172637" w:rsidP="00172637"/>
    <w:p w:rsidR="00BB5BD6" w:rsidRDefault="00172637" w:rsidP="00172637">
      <w:pPr>
        <w:pStyle w:val="Kop1"/>
        <w:numPr>
          <w:ilvl w:val="0"/>
          <w:numId w:val="18"/>
        </w:numPr>
      </w:pPr>
      <w:bookmarkStart w:id="12" w:name="_Toc420343092"/>
      <w:bookmarkStart w:id="13" w:name="_Toc506375880"/>
      <w:bookmarkStart w:id="14" w:name="_Toc421538161"/>
      <w:bookmarkEnd w:id="5"/>
      <w:r w:rsidRPr="00303C41">
        <w:t>Kwalitatieve bespreking van de competenties van de kandidaat m.b.t. het competentieprofiel voor het ambt van technisch adviseur (coördinator) in een instelling van het GO!</w:t>
      </w:r>
      <w:bookmarkEnd w:id="12"/>
      <w:bookmarkEnd w:id="13"/>
    </w:p>
    <w:p w:rsidR="00172637" w:rsidRPr="00BB5BD6" w:rsidRDefault="00172637" w:rsidP="00BB5BD6">
      <w:pPr>
        <w:rPr>
          <w:lang w:val="nl-NL"/>
        </w:rPr>
      </w:pPr>
      <w:r w:rsidRPr="0050753C">
        <w:rPr>
          <w:lang w:val="nl-NL"/>
        </w:rPr>
        <w:t xml:space="preserve">De verantwoordelijke voor de talentenwerf maakt voor de betrokken kandidaat een zo objectief mogelijke inschatting </w:t>
      </w:r>
      <w:r w:rsidR="00BB5BD6">
        <w:rPr>
          <w:lang w:val="nl-NL"/>
        </w:rPr>
        <w:t>v</w:t>
      </w:r>
      <w:r w:rsidRPr="0050753C">
        <w:rPr>
          <w:lang w:val="nl-NL"/>
        </w:rPr>
        <w:t>an de mate waarin de kandidaat over een potentieel beschikt met betrekking tot de competenties in ‘Het competentieprofiel voor het ambt van technisch adviseur (coördinator) in een instelli</w:t>
      </w:r>
      <w:r w:rsidR="00CC4D42" w:rsidRPr="0050753C">
        <w:rPr>
          <w:lang w:val="nl-NL"/>
        </w:rPr>
        <w:t>ng van het GO!’.</w:t>
      </w:r>
    </w:p>
    <w:p w:rsidR="00172637" w:rsidRPr="00172637" w:rsidRDefault="00172637" w:rsidP="00172637">
      <w:pPr>
        <w:rPr>
          <w:lang w:val="nl-NL"/>
        </w:rPr>
      </w:pPr>
      <w:r w:rsidRPr="00172637">
        <w:rPr>
          <w:lang w:val="nl-NL"/>
        </w:rPr>
        <w:lastRenderedPageBreak/>
        <w:t>Gedragsindicatoren onder de definitie van elke competentie,</w:t>
      </w:r>
      <w:r w:rsidR="00303C41">
        <w:rPr>
          <w:lang w:val="nl-NL"/>
        </w:rPr>
        <w:t xml:space="preserve"> </w:t>
      </w:r>
      <w:r w:rsidRPr="00172637">
        <w:rPr>
          <w:lang w:val="nl-NL"/>
        </w:rPr>
        <w:t>voor zover vermeld, illustreren die competentie. Het al dan niet veelvuldig voorkomen van één of meerdere gedragsindicatoren kan een indicatie zijn dat een persoon helemaal niet of juist in heel grote mate over de betrokken competentie beschikt.</w:t>
      </w:r>
    </w:p>
    <w:p w:rsidR="00303C41" w:rsidRDefault="00172637" w:rsidP="00172637">
      <w:pPr>
        <w:rPr>
          <w:b/>
          <w:lang w:val="nl-NL"/>
        </w:rPr>
      </w:pPr>
      <w:r w:rsidRPr="00172637">
        <w:rPr>
          <w:lang w:val="nl-NL"/>
        </w:rPr>
        <w:t>In de kolom van de ‘kwalitatieve bespreking’ bespreekt u in welke mate de competentie aanwezig is bij de kandidaat. Dat kan best gebeuren aan de</w:t>
      </w:r>
      <w:r w:rsidR="00303C41">
        <w:rPr>
          <w:lang w:val="nl-NL"/>
        </w:rPr>
        <w:t xml:space="preserve"> hand van concrete </w:t>
      </w:r>
      <w:r w:rsidR="00303C41" w:rsidRPr="000D1963">
        <w:rPr>
          <w:lang w:val="nl-NL"/>
        </w:rPr>
        <w:t>voorbeelden</w:t>
      </w:r>
      <w:r w:rsidR="00303C41" w:rsidRPr="00843930">
        <w:rPr>
          <w:lang w:val="nl-NL"/>
        </w:rPr>
        <w:t>.</w:t>
      </w:r>
    </w:p>
    <w:tbl>
      <w:tblPr>
        <w:tblStyle w:val="Tabelraster"/>
        <w:tblW w:w="0" w:type="auto"/>
        <w:tblLook w:val="04A0" w:firstRow="1" w:lastRow="0" w:firstColumn="1" w:lastColumn="0" w:noHBand="0" w:noVBand="1"/>
      </w:tblPr>
      <w:tblGrid>
        <w:gridCol w:w="4928"/>
        <w:gridCol w:w="4566"/>
      </w:tblGrid>
      <w:tr w:rsidR="00303C41" w:rsidRPr="00172637" w:rsidTr="00303C41">
        <w:tc>
          <w:tcPr>
            <w:tcW w:w="9494" w:type="dxa"/>
            <w:gridSpan w:val="2"/>
          </w:tcPr>
          <w:p w:rsidR="00303C41" w:rsidRPr="00172637" w:rsidRDefault="00303C41" w:rsidP="00303C41">
            <w:r>
              <w:t>N</w:t>
            </w:r>
            <w:r w:rsidRPr="00172637">
              <w:t>aam kandidaat:</w:t>
            </w:r>
          </w:p>
        </w:tc>
      </w:tr>
      <w:tr w:rsidR="00303C41" w:rsidRPr="00172637" w:rsidTr="00303C41">
        <w:tc>
          <w:tcPr>
            <w:tcW w:w="9494" w:type="dxa"/>
            <w:gridSpan w:val="2"/>
          </w:tcPr>
          <w:p w:rsidR="00303C41" w:rsidRPr="00172637" w:rsidRDefault="00303C41" w:rsidP="00303C41">
            <w:pPr>
              <w:rPr>
                <w:rFonts w:cs="Arial"/>
                <w:szCs w:val="22"/>
              </w:rPr>
            </w:pPr>
            <w:r w:rsidRPr="00172637">
              <w:rPr>
                <w:rFonts w:cs="Arial"/>
                <w:szCs w:val="22"/>
              </w:rPr>
              <w:t>Auteur (en zijn/haar functie) van de  ‘kwalitatieve bespreking van de competenties’:</w:t>
            </w:r>
          </w:p>
        </w:tc>
      </w:tr>
      <w:tr w:rsidR="00303C41" w:rsidRPr="00172637" w:rsidTr="00200D37">
        <w:trPr>
          <w:trHeight w:val="1189"/>
        </w:trPr>
        <w:tc>
          <w:tcPr>
            <w:tcW w:w="4928" w:type="dxa"/>
          </w:tcPr>
          <w:p w:rsidR="00303C41" w:rsidRPr="00172637" w:rsidRDefault="00303C41" w:rsidP="00303C41">
            <w:pPr>
              <w:spacing w:after="0"/>
              <w:jc w:val="center"/>
              <w:rPr>
                <w:rFonts w:cs="Arial"/>
                <w:b/>
                <w:sz w:val="20"/>
                <w:u w:val="single"/>
              </w:rPr>
            </w:pPr>
            <w:r w:rsidRPr="00172637">
              <w:rPr>
                <w:rFonts w:cs="Arial"/>
                <w:b/>
                <w:sz w:val="20"/>
                <w:u w:val="single"/>
              </w:rPr>
              <w:t>COMPETENTIES</w:t>
            </w:r>
          </w:p>
          <w:p w:rsidR="00303C41" w:rsidRPr="00172637" w:rsidRDefault="00303C41" w:rsidP="00303C41">
            <w:pPr>
              <w:spacing w:after="0"/>
              <w:jc w:val="center"/>
              <w:rPr>
                <w:rFonts w:cs="Arial"/>
                <w:b/>
                <w:sz w:val="20"/>
                <w:u w:val="single"/>
              </w:rPr>
            </w:pPr>
            <w:proofErr w:type="spellStart"/>
            <w:r w:rsidRPr="00172637">
              <w:rPr>
                <w:rFonts w:cs="Arial"/>
                <w:sz w:val="20"/>
              </w:rPr>
              <w:t>Contextgebonden</w:t>
            </w:r>
            <w:proofErr w:type="spellEnd"/>
            <w:r w:rsidRPr="00172637">
              <w:rPr>
                <w:rFonts w:cs="Arial"/>
                <w:sz w:val="20"/>
              </w:rPr>
              <w:t xml:space="preserve"> verwerven van kennis, inzicht, vaardigheden en attitudes en die ook in een andere context kunnen toepassen.</w:t>
            </w:r>
          </w:p>
        </w:tc>
        <w:tc>
          <w:tcPr>
            <w:tcW w:w="4566" w:type="dxa"/>
          </w:tcPr>
          <w:p w:rsidR="00303C41" w:rsidRPr="00172637" w:rsidRDefault="00303C41" w:rsidP="00303C41">
            <w:pPr>
              <w:spacing w:after="0"/>
              <w:jc w:val="center"/>
              <w:rPr>
                <w:rFonts w:cs="Arial"/>
                <w:b/>
                <w:sz w:val="20"/>
              </w:rPr>
            </w:pPr>
            <w:r w:rsidRPr="00172637">
              <w:rPr>
                <w:rFonts w:cs="Arial"/>
                <w:b/>
                <w:sz w:val="20"/>
                <w:u w:val="single"/>
              </w:rPr>
              <w:t>KWALITATIEVE BESPREKING</w:t>
            </w:r>
          </w:p>
          <w:p w:rsidR="00303C41" w:rsidRPr="00172637" w:rsidRDefault="00303C41" w:rsidP="00303C41">
            <w:pPr>
              <w:spacing w:after="0"/>
              <w:rPr>
                <w:rFonts w:cs="Arial"/>
                <w:b/>
                <w:sz w:val="20"/>
              </w:rPr>
            </w:pPr>
          </w:p>
        </w:tc>
      </w:tr>
      <w:tr w:rsidR="00303C41" w:rsidRPr="00172637" w:rsidTr="00303C41">
        <w:tc>
          <w:tcPr>
            <w:tcW w:w="4928" w:type="dxa"/>
          </w:tcPr>
          <w:p w:rsidR="00303C41" w:rsidRPr="00172637" w:rsidRDefault="00303C41" w:rsidP="00303C41">
            <w:pPr>
              <w:rPr>
                <w:rFonts w:cs="Arial"/>
                <w:sz w:val="20"/>
              </w:rPr>
            </w:pPr>
            <w:r w:rsidRPr="00172637">
              <w:rPr>
                <w:rFonts w:cs="Arial"/>
                <w:b/>
                <w:sz w:val="20"/>
              </w:rPr>
              <w:t xml:space="preserve">1. </w:t>
            </w:r>
            <w:proofErr w:type="spellStart"/>
            <w:r w:rsidRPr="00172637">
              <w:rPr>
                <w:rFonts w:cs="Arial"/>
                <w:b/>
                <w:sz w:val="20"/>
                <w:u w:val="single"/>
              </w:rPr>
              <w:t>Leerlinggerichtheid</w:t>
            </w:r>
            <w:proofErr w:type="spellEnd"/>
            <w:r w:rsidRPr="00172637">
              <w:rPr>
                <w:rFonts w:cs="Arial"/>
                <w:sz w:val="20"/>
              </w:rPr>
              <w:t xml:space="preserve"> </w:t>
            </w:r>
            <w:r w:rsidRPr="00172637">
              <w:rPr>
                <w:rFonts w:cs="Arial"/>
                <w:sz w:val="20"/>
              </w:rPr>
              <w:br/>
            </w:r>
            <w:r w:rsidRPr="00172637">
              <w:rPr>
                <w:rFonts w:cs="Arial"/>
                <w:sz w:val="20"/>
              </w:rPr>
              <w:br/>
              <w:t>De bekwaamheid om zich te kunnen inleven in de leef- en denkwereld van de leerlingen en de aanpak daarop af te stemmen:</w:t>
            </w:r>
          </w:p>
          <w:p w:rsidR="00303C41" w:rsidRPr="00172637" w:rsidRDefault="00303C41" w:rsidP="00303C41">
            <w:pPr>
              <w:numPr>
                <w:ilvl w:val="0"/>
                <w:numId w:val="12"/>
              </w:numPr>
              <w:tabs>
                <w:tab w:val="num" w:pos="720"/>
              </w:tabs>
              <w:spacing w:after="0" w:line="240" w:lineRule="auto"/>
              <w:ind w:left="720"/>
              <w:rPr>
                <w:rFonts w:cs="Arial"/>
                <w:sz w:val="20"/>
              </w:rPr>
            </w:pPr>
            <w:r w:rsidRPr="00172637">
              <w:rPr>
                <w:rFonts w:cs="Arial"/>
                <w:sz w:val="20"/>
              </w:rPr>
              <w:t>luistert;</w:t>
            </w:r>
          </w:p>
          <w:p w:rsidR="00303C41" w:rsidRPr="00172637" w:rsidRDefault="00303C41" w:rsidP="00303C41">
            <w:pPr>
              <w:numPr>
                <w:ilvl w:val="0"/>
                <w:numId w:val="12"/>
              </w:numPr>
              <w:tabs>
                <w:tab w:val="num" w:pos="720"/>
              </w:tabs>
              <w:spacing w:after="0" w:line="240" w:lineRule="auto"/>
              <w:ind w:left="720"/>
              <w:rPr>
                <w:rFonts w:cs="Arial"/>
                <w:sz w:val="20"/>
              </w:rPr>
            </w:pPr>
            <w:r w:rsidRPr="00172637">
              <w:rPr>
                <w:rFonts w:cs="Arial"/>
                <w:sz w:val="20"/>
              </w:rPr>
              <w:t>motiveert;</w:t>
            </w:r>
          </w:p>
          <w:p w:rsidR="00303C41" w:rsidRPr="00172637" w:rsidRDefault="00303C41" w:rsidP="00303C41">
            <w:pPr>
              <w:numPr>
                <w:ilvl w:val="0"/>
                <w:numId w:val="12"/>
              </w:numPr>
              <w:tabs>
                <w:tab w:val="num" w:pos="720"/>
              </w:tabs>
              <w:spacing w:after="0" w:line="240" w:lineRule="auto"/>
              <w:ind w:left="720"/>
              <w:rPr>
                <w:rFonts w:cs="Arial"/>
                <w:sz w:val="20"/>
              </w:rPr>
            </w:pPr>
            <w:r w:rsidRPr="00172637">
              <w:rPr>
                <w:rFonts w:cs="Arial"/>
                <w:sz w:val="20"/>
              </w:rPr>
              <w:t>begeleidt individueel indien nodig;</w:t>
            </w:r>
          </w:p>
          <w:p w:rsidR="00303C41" w:rsidRPr="00172637" w:rsidRDefault="00303C41" w:rsidP="00303C41">
            <w:pPr>
              <w:numPr>
                <w:ilvl w:val="0"/>
                <w:numId w:val="12"/>
              </w:numPr>
              <w:tabs>
                <w:tab w:val="num" w:pos="720"/>
              </w:tabs>
              <w:spacing w:after="0" w:line="240" w:lineRule="auto"/>
              <w:ind w:left="720"/>
              <w:rPr>
                <w:rFonts w:cs="Arial"/>
                <w:sz w:val="20"/>
              </w:rPr>
            </w:pPr>
            <w:r w:rsidRPr="00172637">
              <w:rPr>
                <w:rFonts w:cs="Arial"/>
                <w:sz w:val="20"/>
              </w:rPr>
              <w:t>maakt problemen tussen leerlingen bespreekbaar.</w:t>
            </w:r>
            <w:r w:rsidRPr="00172637">
              <w:rPr>
                <w:rFonts w:cs="Arial"/>
                <w:sz w:val="20"/>
              </w:rPr>
              <w:br/>
            </w:r>
          </w:p>
        </w:tc>
        <w:tc>
          <w:tcPr>
            <w:tcW w:w="4566" w:type="dxa"/>
          </w:tcPr>
          <w:p w:rsidR="00303C41" w:rsidRPr="00172637" w:rsidRDefault="00303C41" w:rsidP="00303C41">
            <w:pPr>
              <w:rPr>
                <w:sz w:val="20"/>
              </w:rPr>
            </w:pPr>
          </w:p>
        </w:tc>
      </w:tr>
      <w:tr w:rsidR="00303C41" w:rsidRPr="00172637" w:rsidTr="007F7950">
        <w:trPr>
          <w:trHeight w:val="4295"/>
        </w:trPr>
        <w:tc>
          <w:tcPr>
            <w:tcW w:w="4928" w:type="dxa"/>
          </w:tcPr>
          <w:p w:rsidR="00303C41" w:rsidRPr="00172637" w:rsidRDefault="00303C41" w:rsidP="00303C41">
            <w:pPr>
              <w:rPr>
                <w:rFonts w:cs="Arial"/>
                <w:b/>
                <w:sz w:val="20"/>
              </w:rPr>
            </w:pPr>
            <w:r w:rsidRPr="00172637">
              <w:rPr>
                <w:rFonts w:cs="Arial"/>
                <w:b/>
                <w:sz w:val="20"/>
              </w:rPr>
              <w:t xml:space="preserve">2. </w:t>
            </w:r>
            <w:proofErr w:type="spellStart"/>
            <w:r w:rsidRPr="00172637">
              <w:rPr>
                <w:rFonts w:cs="Arial"/>
                <w:b/>
                <w:sz w:val="20"/>
                <w:u w:val="single"/>
              </w:rPr>
              <w:t>Vakgedrevenheid</w:t>
            </w:r>
            <w:proofErr w:type="spellEnd"/>
          </w:p>
          <w:p w:rsidR="00303C41" w:rsidRPr="00172637" w:rsidRDefault="00303C41" w:rsidP="00303C41">
            <w:pPr>
              <w:rPr>
                <w:rFonts w:cs="Arial"/>
                <w:sz w:val="20"/>
              </w:rPr>
            </w:pPr>
            <w:r w:rsidRPr="00172637">
              <w:rPr>
                <w:rFonts w:cs="Arial"/>
                <w:sz w:val="20"/>
              </w:rPr>
              <w:t>De wil en de bekwaamheid om het vak uit te bouwen in al zijn aspecten:</w:t>
            </w:r>
          </w:p>
          <w:p w:rsidR="00303C41" w:rsidRPr="00172637" w:rsidRDefault="00303C41" w:rsidP="00303C41">
            <w:pPr>
              <w:numPr>
                <w:ilvl w:val="0"/>
                <w:numId w:val="13"/>
              </w:numPr>
              <w:spacing w:after="0" w:line="240" w:lineRule="auto"/>
              <w:rPr>
                <w:rFonts w:cs="Arial"/>
                <w:sz w:val="20"/>
              </w:rPr>
            </w:pPr>
            <w:r w:rsidRPr="00172637">
              <w:rPr>
                <w:rFonts w:cs="Arial"/>
                <w:sz w:val="20"/>
              </w:rPr>
              <w:t>hij zoekt voortdurend naar nieuwe methodes en verbeteringen;</w:t>
            </w:r>
          </w:p>
          <w:p w:rsidR="00303C41" w:rsidRPr="00172637" w:rsidRDefault="00303C41" w:rsidP="00303C41">
            <w:pPr>
              <w:numPr>
                <w:ilvl w:val="0"/>
                <w:numId w:val="13"/>
              </w:numPr>
              <w:spacing w:after="0" w:line="240" w:lineRule="auto"/>
              <w:rPr>
                <w:rFonts w:cs="Arial"/>
                <w:sz w:val="20"/>
              </w:rPr>
            </w:pPr>
            <w:r w:rsidRPr="00172637">
              <w:rPr>
                <w:rFonts w:cs="Arial"/>
                <w:sz w:val="20"/>
              </w:rPr>
              <w:t>hij blijft op de hoogte van de evoluties in de hem toegewezen vakgebieden en draagt dit over aan de leerkrachten;</w:t>
            </w:r>
          </w:p>
          <w:p w:rsidR="00303C41" w:rsidRPr="00172637" w:rsidRDefault="00303C41" w:rsidP="00303C41">
            <w:pPr>
              <w:numPr>
                <w:ilvl w:val="0"/>
                <w:numId w:val="13"/>
              </w:numPr>
              <w:spacing w:after="0" w:line="240" w:lineRule="auto"/>
              <w:rPr>
                <w:rFonts w:cs="Arial"/>
                <w:sz w:val="20"/>
              </w:rPr>
            </w:pPr>
            <w:r w:rsidRPr="00172637">
              <w:rPr>
                <w:rFonts w:cs="Arial"/>
                <w:sz w:val="20"/>
              </w:rPr>
              <w:t>hij verwerft inzicht en kennis in de vigerende regelgeving waarmee hij moet werken (overheidsopdrachten, veiligheid, technologische ontwikkelingen);</w:t>
            </w:r>
          </w:p>
          <w:p w:rsidR="00303C41" w:rsidRPr="00172637" w:rsidRDefault="00303C41" w:rsidP="00303C41">
            <w:pPr>
              <w:numPr>
                <w:ilvl w:val="0"/>
                <w:numId w:val="13"/>
              </w:numPr>
              <w:spacing w:after="0" w:line="240" w:lineRule="auto"/>
              <w:rPr>
                <w:rFonts w:cs="Arial"/>
                <w:sz w:val="20"/>
              </w:rPr>
            </w:pPr>
            <w:r w:rsidRPr="00172637">
              <w:rPr>
                <w:rFonts w:cs="Arial"/>
                <w:sz w:val="20"/>
              </w:rPr>
              <w:t>hij onderhoudt goede relaties met de sectoren;</w:t>
            </w:r>
          </w:p>
          <w:p w:rsidR="00303C41" w:rsidRPr="00172637" w:rsidRDefault="00303C41" w:rsidP="00303C41">
            <w:pPr>
              <w:numPr>
                <w:ilvl w:val="0"/>
                <w:numId w:val="13"/>
              </w:numPr>
              <w:spacing w:after="0" w:line="240" w:lineRule="auto"/>
              <w:rPr>
                <w:rFonts w:cs="Arial"/>
                <w:sz w:val="20"/>
              </w:rPr>
            </w:pPr>
            <w:r w:rsidRPr="00172637">
              <w:rPr>
                <w:rFonts w:cs="Arial"/>
                <w:sz w:val="20"/>
              </w:rPr>
              <w:t>hij organiseert bedrijfsbezoeken, nodigt sprekers uit.</w:t>
            </w:r>
          </w:p>
          <w:p w:rsidR="00303C41" w:rsidRPr="00172637" w:rsidRDefault="00303C41" w:rsidP="00303C41">
            <w:pPr>
              <w:rPr>
                <w:rFonts w:cs="Arial"/>
                <w:sz w:val="20"/>
              </w:rPr>
            </w:pPr>
          </w:p>
        </w:tc>
        <w:tc>
          <w:tcPr>
            <w:tcW w:w="4566" w:type="dxa"/>
          </w:tcPr>
          <w:p w:rsidR="00303C41" w:rsidRPr="00172637" w:rsidRDefault="00303C41" w:rsidP="00303C41">
            <w:pPr>
              <w:rPr>
                <w:sz w:val="20"/>
              </w:rPr>
            </w:pPr>
          </w:p>
        </w:tc>
      </w:tr>
      <w:tr w:rsidR="00303C41" w:rsidRPr="00172637" w:rsidTr="00303C41">
        <w:trPr>
          <w:trHeight w:val="1470"/>
        </w:trPr>
        <w:tc>
          <w:tcPr>
            <w:tcW w:w="4928" w:type="dxa"/>
          </w:tcPr>
          <w:p w:rsidR="00303C41" w:rsidRPr="00172637" w:rsidRDefault="00303C41" w:rsidP="00303C41">
            <w:pPr>
              <w:rPr>
                <w:rFonts w:cs="Arial"/>
                <w:b/>
                <w:sz w:val="20"/>
              </w:rPr>
            </w:pPr>
            <w:r w:rsidRPr="00172637">
              <w:rPr>
                <w:rFonts w:cs="Arial"/>
                <w:b/>
                <w:sz w:val="20"/>
              </w:rPr>
              <w:t xml:space="preserve">3. </w:t>
            </w:r>
            <w:r w:rsidRPr="00172637">
              <w:rPr>
                <w:rFonts w:cs="Arial"/>
                <w:b/>
                <w:sz w:val="20"/>
                <w:u w:val="single"/>
              </w:rPr>
              <w:t>Verantwoordelijkheidszin</w:t>
            </w:r>
          </w:p>
          <w:p w:rsidR="00303C41" w:rsidRPr="00172637" w:rsidRDefault="00303C41" w:rsidP="00303C41">
            <w:pPr>
              <w:rPr>
                <w:rFonts w:cs="Arial"/>
                <w:b/>
                <w:sz w:val="20"/>
              </w:rPr>
            </w:pPr>
            <w:r w:rsidRPr="00172637">
              <w:rPr>
                <w:rFonts w:cs="Arial"/>
                <w:sz w:val="20"/>
              </w:rPr>
              <w:t>De bekwaamheid om preventief en daadwerkelijk te waken over de veiligheid en de gezondheid van de leerlingen, het personeel en de organisatie.</w:t>
            </w:r>
          </w:p>
        </w:tc>
        <w:tc>
          <w:tcPr>
            <w:tcW w:w="4566" w:type="dxa"/>
          </w:tcPr>
          <w:p w:rsidR="00303C41" w:rsidRPr="00172637" w:rsidRDefault="00303C41" w:rsidP="00303C41">
            <w:pPr>
              <w:rPr>
                <w:sz w:val="20"/>
              </w:rPr>
            </w:pPr>
          </w:p>
        </w:tc>
      </w:tr>
      <w:tr w:rsidR="00303C41" w:rsidRPr="00172637" w:rsidTr="00303C41">
        <w:tc>
          <w:tcPr>
            <w:tcW w:w="4928" w:type="dxa"/>
          </w:tcPr>
          <w:p w:rsidR="00303C41" w:rsidRPr="00172637" w:rsidRDefault="00303C41" w:rsidP="00303C41">
            <w:pPr>
              <w:rPr>
                <w:rFonts w:cs="Arial"/>
                <w:b/>
                <w:sz w:val="20"/>
              </w:rPr>
            </w:pPr>
            <w:r w:rsidRPr="00172637">
              <w:rPr>
                <w:rFonts w:cs="Arial"/>
                <w:b/>
                <w:sz w:val="20"/>
              </w:rPr>
              <w:lastRenderedPageBreak/>
              <w:t xml:space="preserve">4. </w:t>
            </w:r>
            <w:r w:rsidRPr="00172637">
              <w:rPr>
                <w:rFonts w:cs="Arial"/>
                <w:b/>
                <w:sz w:val="20"/>
                <w:u w:val="single"/>
              </w:rPr>
              <w:t xml:space="preserve">Relatiebekwaamheid en </w:t>
            </w:r>
            <w:proofErr w:type="spellStart"/>
            <w:r w:rsidRPr="00172637">
              <w:rPr>
                <w:rFonts w:cs="Arial"/>
                <w:b/>
                <w:sz w:val="20"/>
                <w:u w:val="single"/>
              </w:rPr>
              <w:t>communicativiteit</w:t>
            </w:r>
            <w:proofErr w:type="spellEnd"/>
          </w:p>
          <w:p w:rsidR="00303C41" w:rsidRPr="00172637" w:rsidRDefault="00303C41" w:rsidP="00303C41">
            <w:pPr>
              <w:rPr>
                <w:rFonts w:cs="Arial"/>
                <w:sz w:val="20"/>
              </w:rPr>
            </w:pPr>
            <w:r w:rsidRPr="00172637">
              <w:rPr>
                <w:rFonts w:cs="Arial"/>
                <w:sz w:val="20"/>
              </w:rPr>
              <w:t>De bekwaamheid om goede contacten te leggen en te onderhouden.</w:t>
            </w:r>
          </w:p>
        </w:tc>
        <w:tc>
          <w:tcPr>
            <w:tcW w:w="4566" w:type="dxa"/>
          </w:tcPr>
          <w:p w:rsidR="00303C41" w:rsidRPr="00172637" w:rsidRDefault="00303C41" w:rsidP="00303C41">
            <w:pPr>
              <w:rPr>
                <w:sz w:val="20"/>
              </w:rPr>
            </w:pPr>
          </w:p>
        </w:tc>
      </w:tr>
      <w:tr w:rsidR="00303C41" w:rsidRPr="00172637" w:rsidTr="00303C41">
        <w:tc>
          <w:tcPr>
            <w:tcW w:w="4928" w:type="dxa"/>
          </w:tcPr>
          <w:p w:rsidR="00303C41" w:rsidRPr="00172637" w:rsidRDefault="00303C41" w:rsidP="00303C41">
            <w:pPr>
              <w:rPr>
                <w:rFonts w:cs="Arial"/>
                <w:b/>
                <w:sz w:val="20"/>
              </w:rPr>
            </w:pPr>
            <w:r w:rsidRPr="00172637">
              <w:rPr>
                <w:rFonts w:cs="Arial"/>
                <w:b/>
                <w:sz w:val="20"/>
              </w:rPr>
              <w:t xml:space="preserve">5. </w:t>
            </w:r>
            <w:r w:rsidRPr="00172637">
              <w:rPr>
                <w:rFonts w:cs="Arial"/>
                <w:b/>
                <w:sz w:val="20"/>
                <w:u w:val="single"/>
              </w:rPr>
              <w:t>Teamgerichtheid en teamleiderschap</w:t>
            </w:r>
          </w:p>
          <w:p w:rsidR="00303C41" w:rsidRPr="00172637" w:rsidRDefault="00303C41" w:rsidP="00303C41">
            <w:pPr>
              <w:rPr>
                <w:sz w:val="20"/>
              </w:rPr>
            </w:pPr>
            <w:r w:rsidRPr="00172637">
              <w:rPr>
                <w:rFonts w:cs="Arial"/>
                <w:sz w:val="20"/>
              </w:rPr>
              <w:t>De bekwaamheid om constructief met anderen aan een gemeenschappelijk doel te werken en om richting en sturing te geven aan een groep medewerkers.</w:t>
            </w:r>
          </w:p>
        </w:tc>
        <w:tc>
          <w:tcPr>
            <w:tcW w:w="4566" w:type="dxa"/>
          </w:tcPr>
          <w:p w:rsidR="00303C41" w:rsidRPr="00172637" w:rsidRDefault="00303C41" w:rsidP="00303C41">
            <w:pPr>
              <w:rPr>
                <w:sz w:val="20"/>
              </w:rPr>
            </w:pPr>
          </w:p>
        </w:tc>
      </w:tr>
      <w:tr w:rsidR="00303C41" w:rsidRPr="00172637" w:rsidTr="0063268F">
        <w:trPr>
          <w:trHeight w:val="1348"/>
        </w:trPr>
        <w:tc>
          <w:tcPr>
            <w:tcW w:w="4928" w:type="dxa"/>
          </w:tcPr>
          <w:p w:rsidR="00303C41" w:rsidRPr="00172637" w:rsidRDefault="00303C41" w:rsidP="00303C41">
            <w:pPr>
              <w:rPr>
                <w:rFonts w:cs="Arial"/>
                <w:b/>
                <w:sz w:val="20"/>
              </w:rPr>
            </w:pPr>
            <w:r w:rsidRPr="00172637">
              <w:rPr>
                <w:rFonts w:cs="Arial"/>
                <w:b/>
                <w:sz w:val="20"/>
              </w:rPr>
              <w:t xml:space="preserve">6. </w:t>
            </w:r>
            <w:r w:rsidRPr="00172637">
              <w:rPr>
                <w:rFonts w:cs="Arial"/>
                <w:b/>
                <w:sz w:val="20"/>
                <w:u w:val="single"/>
              </w:rPr>
              <w:t>Flexibiliteit</w:t>
            </w:r>
          </w:p>
          <w:p w:rsidR="00303C41" w:rsidRPr="00172637" w:rsidRDefault="00303C41" w:rsidP="00303C41">
            <w:pPr>
              <w:rPr>
                <w:sz w:val="20"/>
              </w:rPr>
            </w:pPr>
            <w:r w:rsidRPr="00172637">
              <w:rPr>
                <w:rFonts w:cs="Arial"/>
                <w:sz w:val="20"/>
              </w:rPr>
              <w:t>De bekwaamheid om in te spelen in wijzigende omstandigheden.</w:t>
            </w:r>
          </w:p>
        </w:tc>
        <w:tc>
          <w:tcPr>
            <w:tcW w:w="4566" w:type="dxa"/>
          </w:tcPr>
          <w:p w:rsidR="00303C41" w:rsidRPr="00172637" w:rsidRDefault="00303C41" w:rsidP="00303C41">
            <w:pPr>
              <w:rPr>
                <w:sz w:val="20"/>
              </w:rPr>
            </w:pPr>
          </w:p>
        </w:tc>
      </w:tr>
      <w:tr w:rsidR="00303C41" w:rsidRPr="00172637" w:rsidTr="00200D37">
        <w:trPr>
          <w:trHeight w:val="2401"/>
        </w:trPr>
        <w:tc>
          <w:tcPr>
            <w:tcW w:w="4928" w:type="dxa"/>
          </w:tcPr>
          <w:p w:rsidR="00303C41" w:rsidRPr="00172637" w:rsidRDefault="00303C41" w:rsidP="00303C41">
            <w:pPr>
              <w:rPr>
                <w:rFonts w:cs="Arial"/>
                <w:b/>
                <w:sz w:val="20"/>
              </w:rPr>
            </w:pPr>
            <w:r w:rsidRPr="00172637">
              <w:rPr>
                <w:rFonts w:cs="Arial"/>
                <w:b/>
                <w:sz w:val="20"/>
              </w:rPr>
              <w:t xml:space="preserve">7. </w:t>
            </w:r>
            <w:r w:rsidRPr="00172637">
              <w:rPr>
                <w:rFonts w:cs="Arial"/>
                <w:b/>
                <w:sz w:val="20"/>
                <w:u w:val="single"/>
              </w:rPr>
              <w:t>Organisatietalent</w:t>
            </w:r>
          </w:p>
          <w:p w:rsidR="00303C41" w:rsidRPr="00172637" w:rsidRDefault="00303C41" w:rsidP="00303C41">
            <w:pPr>
              <w:rPr>
                <w:rFonts w:cs="Arial"/>
                <w:sz w:val="20"/>
              </w:rPr>
            </w:pPr>
            <w:r w:rsidRPr="00172637">
              <w:rPr>
                <w:rFonts w:cs="Arial"/>
                <w:sz w:val="20"/>
              </w:rPr>
              <w:t>De bekwaamheid om planmatig en doeltreffend te werken:</w:t>
            </w:r>
          </w:p>
          <w:p w:rsidR="00303C41" w:rsidRPr="00172637" w:rsidRDefault="00303C41" w:rsidP="00303C41">
            <w:pPr>
              <w:numPr>
                <w:ilvl w:val="0"/>
                <w:numId w:val="13"/>
              </w:numPr>
              <w:spacing w:after="0" w:line="240" w:lineRule="auto"/>
              <w:rPr>
                <w:rFonts w:cs="Arial"/>
                <w:sz w:val="20"/>
              </w:rPr>
            </w:pPr>
            <w:r w:rsidRPr="00172637">
              <w:rPr>
                <w:rFonts w:cs="Arial"/>
                <w:sz w:val="20"/>
              </w:rPr>
              <w:t>lange termijn denken/ korte termijn;</w:t>
            </w:r>
          </w:p>
          <w:p w:rsidR="00303C41" w:rsidRPr="00172637" w:rsidRDefault="00303C41" w:rsidP="00303C41">
            <w:pPr>
              <w:numPr>
                <w:ilvl w:val="0"/>
                <w:numId w:val="13"/>
              </w:numPr>
              <w:spacing w:after="0" w:line="240" w:lineRule="auto"/>
              <w:rPr>
                <w:rFonts w:cs="Arial"/>
                <w:sz w:val="20"/>
              </w:rPr>
            </w:pPr>
            <w:r w:rsidRPr="00172637">
              <w:rPr>
                <w:rFonts w:cs="Arial"/>
                <w:sz w:val="20"/>
              </w:rPr>
              <w:t>resultaatgerichtheid;</w:t>
            </w:r>
          </w:p>
          <w:p w:rsidR="00303C41" w:rsidRPr="00172637" w:rsidRDefault="00303C41" w:rsidP="00303C41">
            <w:pPr>
              <w:numPr>
                <w:ilvl w:val="0"/>
                <w:numId w:val="13"/>
              </w:numPr>
              <w:spacing w:after="0" w:line="240" w:lineRule="auto"/>
              <w:rPr>
                <w:rFonts w:cs="Arial"/>
                <w:sz w:val="20"/>
              </w:rPr>
            </w:pPr>
            <w:r w:rsidRPr="00172637">
              <w:rPr>
                <w:rFonts w:cs="Arial"/>
                <w:sz w:val="20"/>
              </w:rPr>
              <w:t>probleemoplossend denken;</w:t>
            </w:r>
          </w:p>
          <w:p w:rsidR="00303C41" w:rsidRPr="00172637" w:rsidRDefault="00303C41" w:rsidP="00303C41">
            <w:pPr>
              <w:numPr>
                <w:ilvl w:val="0"/>
                <w:numId w:val="13"/>
              </w:numPr>
              <w:spacing w:after="0" w:line="240" w:lineRule="auto"/>
              <w:rPr>
                <w:rFonts w:cs="Arial"/>
                <w:sz w:val="20"/>
              </w:rPr>
            </w:pPr>
            <w:r w:rsidRPr="00172637">
              <w:rPr>
                <w:rFonts w:cs="Arial"/>
                <w:sz w:val="20"/>
              </w:rPr>
              <w:t>efficiënt en accuraat.</w:t>
            </w:r>
          </w:p>
          <w:p w:rsidR="00303C41" w:rsidRPr="00172637" w:rsidRDefault="00303C41" w:rsidP="00303C41">
            <w:pPr>
              <w:spacing w:after="0" w:line="240" w:lineRule="auto"/>
              <w:ind w:left="720"/>
              <w:rPr>
                <w:rFonts w:cs="Arial"/>
                <w:sz w:val="20"/>
              </w:rPr>
            </w:pPr>
          </w:p>
        </w:tc>
        <w:tc>
          <w:tcPr>
            <w:tcW w:w="4566" w:type="dxa"/>
          </w:tcPr>
          <w:p w:rsidR="00303C41" w:rsidRPr="00172637" w:rsidRDefault="00303C41" w:rsidP="00303C41">
            <w:pPr>
              <w:rPr>
                <w:sz w:val="20"/>
              </w:rPr>
            </w:pPr>
          </w:p>
        </w:tc>
      </w:tr>
      <w:tr w:rsidR="00303C41" w:rsidRPr="00172637" w:rsidTr="00303C41">
        <w:tc>
          <w:tcPr>
            <w:tcW w:w="4928" w:type="dxa"/>
          </w:tcPr>
          <w:p w:rsidR="00303C41" w:rsidRPr="00172637" w:rsidRDefault="00303C41" w:rsidP="00303C41">
            <w:pPr>
              <w:rPr>
                <w:rFonts w:cs="Arial"/>
                <w:b/>
                <w:sz w:val="20"/>
              </w:rPr>
            </w:pPr>
            <w:r w:rsidRPr="00172637">
              <w:rPr>
                <w:rFonts w:cs="Arial"/>
                <w:b/>
                <w:sz w:val="20"/>
              </w:rPr>
              <w:t xml:space="preserve">8. </w:t>
            </w:r>
            <w:r w:rsidRPr="00172637">
              <w:rPr>
                <w:rFonts w:cs="Arial"/>
                <w:b/>
                <w:sz w:val="20"/>
                <w:u w:val="single"/>
              </w:rPr>
              <w:t>Bezielend</w:t>
            </w:r>
          </w:p>
          <w:p w:rsidR="00303C41" w:rsidRPr="00172637" w:rsidRDefault="00303C41" w:rsidP="00303C41">
            <w:pPr>
              <w:rPr>
                <w:rFonts w:cs="Arial"/>
                <w:sz w:val="20"/>
              </w:rPr>
            </w:pPr>
            <w:r w:rsidRPr="00172637">
              <w:rPr>
                <w:rFonts w:cs="Arial"/>
                <w:sz w:val="20"/>
              </w:rPr>
              <w:t>De bekwaamheid en de wil om zich op een positieve wijze in te zetten. ( enthousiast, gemotiveerd, betrokken bij het schoolbeleid).</w:t>
            </w:r>
          </w:p>
        </w:tc>
        <w:tc>
          <w:tcPr>
            <w:tcW w:w="4566" w:type="dxa"/>
          </w:tcPr>
          <w:p w:rsidR="00303C41" w:rsidRPr="00172637" w:rsidRDefault="00303C41" w:rsidP="00303C41">
            <w:pPr>
              <w:rPr>
                <w:sz w:val="20"/>
              </w:rPr>
            </w:pPr>
          </w:p>
        </w:tc>
      </w:tr>
      <w:tr w:rsidR="00303C41" w:rsidRPr="00172637" w:rsidTr="007F7950">
        <w:trPr>
          <w:trHeight w:val="1606"/>
        </w:trPr>
        <w:tc>
          <w:tcPr>
            <w:tcW w:w="4928" w:type="dxa"/>
          </w:tcPr>
          <w:p w:rsidR="00303C41" w:rsidRPr="00172637" w:rsidRDefault="00303C41" w:rsidP="00303C41">
            <w:pPr>
              <w:rPr>
                <w:rFonts w:cs="Arial"/>
                <w:b/>
                <w:sz w:val="20"/>
                <w:u w:val="single"/>
              </w:rPr>
            </w:pPr>
            <w:r w:rsidRPr="00172637">
              <w:rPr>
                <w:rFonts w:cs="Arial"/>
                <w:b/>
                <w:sz w:val="20"/>
              </w:rPr>
              <w:t xml:space="preserve">9. </w:t>
            </w:r>
            <w:r w:rsidRPr="00172637">
              <w:rPr>
                <w:rFonts w:cs="Arial"/>
                <w:b/>
                <w:sz w:val="20"/>
                <w:u w:val="single"/>
              </w:rPr>
              <w:t>Kritische ingesteldheid, ook omtrent het eigen handelen</w:t>
            </w:r>
          </w:p>
          <w:p w:rsidR="00303C41" w:rsidRPr="00172637" w:rsidRDefault="00303C41" w:rsidP="00303C41">
            <w:pPr>
              <w:rPr>
                <w:rFonts w:cs="Arial"/>
                <w:sz w:val="20"/>
              </w:rPr>
            </w:pPr>
            <w:r w:rsidRPr="00172637">
              <w:rPr>
                <w:rFonts w:cs="Arial"/>
                <w:sz w:val="20"/>
              </w:rPr>
              <w:t>De bereidheid om eigen methodes en aanpak in vraag te stellen te remediëren en oplossingen te zoeken.</w:t>
            </w:r>
          </w:p>
        </w:tc>
        <w:tc>
          <w:tcPr>
            <w:tcW w:w="4566" w:type="dxa"/>
          </w:tcPr>
          <w:p w:rsidR="00303C41" w:rsidRPr="00172637" w:rsidRDefault="00303C41" w:rsidP="00303C41">
            <w:pPr>
              <w:rPr>
                <w:sz w:val="20"/>
              </w:rPr>
            </w:pPr>
          </w:p>
        </w:tc>
      </w:tr>
      <w:tr w:rsidR="00303C41" w:rsidRPr="00172637" w:rsidTr="00303C41">
        <w:tc>
          <w:tcPr>
            <w:tcW w:w="4928" w:type="dxa"/>
          </w:tcPr>
          <w:p w:rsidR="00303C41" w:rsidRPr="00172637" w:rsidRDefault="00303C41" w:rsidP="00303C41">
            <w:pPr>
              <w:spacing w:after="0"/>
              <w:rPr>
                <w:rFonts w:cs="Arial"/>
                <w:b/>
                <w:sz w:val="20"/>
                <w:u w:val="single"/>
              </w:rPr>
            </w:pPr>
            <w:r w:rsidRPr="00172637">
              <w:rPr>
                <w:rFonts w:cs="Arial"/>
                <w:b/>
                <w:sz w:val="20"/>
              </w:rPr>
              <w:t xml:space="preserve">10. </w:t>
            </w:r>
            <w:r w:rsidRPr="00172637">
              <w:rPr>
                <w:rFonts w:cs="Arial"/>
                <w:b/>
                <w:sz w:val="20"/>
                <w:u w:val="single"/>
              </w:rPr>
              <w:t>De kandidaat heeft een realistisch zicht op de</w:t>
            </w:r>
            <w:r w:rsidRPr="00172637">
              <w:rPr>
                <w:rFonts w:cs="Arial"/>
                <w:b/>
                <w:sz w:val="20"/>
              </w:rPr>
              <w:t xml:space="preserve">  </w:t>
            </w:r>
            <w:r w:rsidRPr="00172637">
              <w:rPr>
                <w:rFonts w:cs="Arial"/>
                <w:b/>
                <w:sz w:val="20"/>
                <w:u w:val="single"/>
              </w:rPr>
              <w:t>opdracht van dit ambt</w:t>
            </w:r>
          </w:p>
          <w:p w:rsidR="00303C41" w:rsidRPr="00172637" w:rsidRDefault="00303C41" w:rsidP="00303C41">
            <w:pPr>
              <w:spacing w:after="0"/>
              <w:rPr>
                <w:rFonts w:cs="Arial"/>
                <w:b/>
                <w:sz w:val="20"/>
                <w:u w:val="single"/>
              </w:rPr>
            </w:pPr>
          </w:p>
          <w:p w:rsidR="00303C41" w:rsidRPr="00172637" w:rsidRDefault="00303C41" w:rsidP="00303C41">
            <w:pPr>
              <w:spacing w:after="0"/>
              <w:rPr>
                <w:rFonts w:cs="Arial"/>
                <w:b/>
                <w:sz w:val="20"/>
                <w:u w:val="single"/>
              </w:rPr>
            </w:pPr>
          </w:p>
          <w:p w:rsidR="00303C41" w:rsidRPr="00172637" w:rsidRDefault="00303C41" w:rsidP="00303C41">
            <w:pPr>
              <w:spacing w:after="0"/>
              <w:rPr>
                <w:rFonts w:cs="Arial"/>
                <w:b/>
                <w:sz w:val="20"/>
                <w:u w:val="single"/>
              </w:rPr>
            </w:pPr>
          </w:p>
          <w:p w:rsidR="00303C41" w:rsidRPr="00172637" w:rsidRDefault="00303C41" w:rsidP="00303C41">
            <w:pPr>
              <w:spacing w:after="0"/>
              <w:rPr>
                <w:rFonts w:cs="Arial"/>
                <w:b/>
                <w:sz w:val="20"/>
                <w:u w:val="single"/>
              </w:rPr>
            </w:pPr>
          </w:p>
          <w:p w:rsidR="00303C41" w:rsidRPr="00172637" w:rsidRDefault="00303C41" w:rsidP="00303C41">
            <w:pPr>
              <w:spacing w:after="0"/>
              <w:rPr>
                <w:rFonts w:cs="Arial"/>
                <w:b/>
                <w:sz w:val="20"/>
                <w:u w:val="single"/>
              </w:rPr>
            </w:pPr>
          </w:p>
          <w:p w:rsidR="00303C41" w:rsidRPr="00172637" w:rsidRDefault="00303C41" w:rsidP="00303C41">
            <w:pPr>
              <w:spacing w:after="0"/>
              <w:rPr>
                <w:rFonts w:cs="Arial"/>
                <w:b/>
                <w:sz w:val="20"/>
                <w:u w:val="single"/>
              </w:rPr>
            </w:pPr>
          </w:p>
          <w:p w:rsidR="00303C41" w:rsidRPr="00172637" w:rsidRDefault="00303C41" w:rsidP="00303C41">
            <w:pPr>
              <w:spacing w:after="0"/>
              <w:rPr>
                <w:rFonts w:cs="Arial"/>
                <w:b/>
                <w:sz w:val="20"/>
                <w:u w:val="single"/>
              </w:rPr>
            </w:pPr>
          </w:p>
          <w:p w:rsidR="00303C41" w:rsidRPr="00172637" w:rsidRDefault="00303C41" w:rsidP="00303C41">
            <w:pPr>
              <w:spacing w:after="0"/>
              <w:rPr>
                <w:rFonts w:cs="Arial"/>
                <w:b/>
                <w:sz w:val="20"/>
              </w:rPr>
            </w:pPr>
          </w:p>
        </w:tc>
        <w:tc>
          <w:tcPr>
            <w:tcW w:w="4566" w:type="dxa"/>
          </w:tcPr>
          <w:p w:rsidR="00303C41" w:rsidRPr="00172637" w:rsidRDefault="00303C41" w:rsidP="00303C41">
            <w:pPr>
              <w:rPr>
                <w:sz w:val="20"/>
              </w:rPr>
            </w:pPr>
          </w:p>
        </w:tc>
      </w:tr>
      <w:tr w:rsidR="00303C41" w:rsidRPr="00172637" w:rsidTr="00303C41">
        <w:tc>
          <w:tcPr>
            <w:tcW w:w="9494" w:type="dxa"/>
            <w:gridSpan w:val="2"/>
          </w:tcPr>
          <w:p w:rsidR="00303C41" w:rsidRPr="00172637" w:rsidRDefault="00303C41" w:rsidP="00303C41">
            <w:pPr>
              <w:spacing w:after="0"/>
              <w:rPr>
                <w:lang w:val="nl-NL"/>
              </w:rPr>
            </w:pPr>
            <w:r w:rsidRPr="00172637">
              <w:rPr>
                <w:lang w:val="nl-NL"/>
              </w:rPr>
              <w:t xml:space="preserve">Datum : </w:t>
            </w:r>
          </w:p>
          <w:p w:rsidR="00303C41" w:rsidRPr="00172637" w:rsidRDefault="00303C41" w:rsidP="00303C41">
            <w:pPr>
              <w:spacing w:after="0"/>
              <w:rPr>
                <w:lang w:val="nl-NL"/>
              </w:rPr>
            </w:pPr>
          </w:p>
          <w:p w:rsidR="00303C41" w:rsidRPr="00172637" w:rsidRDefault="00303C41" w:rsidP="00303C41">
            <w:pPr>
              <w:spacing w:after="0"/>
              <w:rPr>
                <w:lang w:val="nl-NL"/>
              </w:rPr>
            </w:pPr>
          </w:p>
          <w:p w:rsidR="00303C41" w:rsidRPr="00172637" w:rsidRDefault="00303C41" w:rsidP="00303C41">
            <w:pPr>
              <w:spacing w:after="0"/>
              <w:rPr>
                <w:lang w:val="nl-NL"/>
              </w:rPr>
            </w:pPr>
            <w:r w:rsidRPr="00172637">
              <w:rPr>
                <w:lang w:val="nl-NL"/>
              </w:rPr>
              <w:t>Handtekening auteur :</w:t>
            </w:r>
          </w:p>
          <w:p w:rsidR="00303C41" w:rsidRPr="00172637" w:rsidRDefault="00303C41" w:rsidP="00303C41">
            <w:pPr>
              <w:spacing w:after="0"/>
              <w:rPr>
                <w:lang w:val="nl-NL"/>
              </w:rPr>
            </w:pPr>
          </w:p>
          <w:p w:rsidR="00303C41" w:rsidRPr="00172637" w:rsidRDefault="00303C41" w:rsidP="00303C41">
            <w:pPr>
              <w:spacing w:after="0"/>
              <w:rPr>
                <w:rFonts w:ascii="Arial" w:hAnsi="Arial" w:cs="Arial"/>
              </w:rPr>
            </w:pPr>
          </w:p>
          <w:p w:rsidR="00303C41" w:rsidRPr="00172637" w:rsidRDefault="00303C41" w:rsidP="00303C41"/>
        </w:tc>
      </w:tr>
      <w:tr w:rsidR="00303C41" w:rsidRPr="00172637" w:rsidTr="00303C41">
        <w:tc>
          <w:tcPr>
            <w:tcW w:w="9494" w:type="dxa"/>
            <w:gridSpan w:val="2"/>
          </w:tcPr>
          <w:p w:rsidR="00303C41" w:rsidRPr="00172637" w:rsidRDefault="00303C41" w:rsidP="00303C41">
            <w:pPr>
              <w:spacing w:after="0"/>
              <w:ind w:right="-1168"/>
              <w:rPr>
                <w:rFonts w:cs="Arial"/>
                <w:i/>
              </w:rPr>
            </w:pPr>
          </w:p>
          <w:p w:rsidR="00303C41" w:rsidRPr="00172637" w:rsidRDefault="00303C41" w:rsidP="00303C41">
            <w:pPr>
              <w:spacing w:after="0"/>
              <w:ind w:right="-1168"/>
              <w:rPr>
                <w:rFonts w:cs="Arial"/>
                <w:i/>
              </w:rPr>
            </w:pPr>
            <w:r w:rsidRPr="00172637">
              <w:rPr>
                <w:rFonts w:cs="Arial"/>
                <w:i/>
              </w:rPr>
              <w:t xml:space="preserve">De algemeen directeur stelt voor de betrokken deelnemer een eindconclusie op en voegt dit toe aan dit </w:t>
            </w:r>
          </w:p>
          <w:p w:rsidR="00303C41" w:rsidRPr="00172637" w:rsidRDefault="00303C41" w:rsidP="00303C41">
            <w:pPr>
              <w:spacing w:after="0"/>
              <w:ind w:right="-1168"/>
              <w:rPr>
                <w:rFonts w:cs="Arial"/>
                <w:i/>
              </w:rPr>
            </w:pPr>
            <w:r w:rsidRPr="00172637">
              <w:rPr>
                <w:rFonts w:cs="Arial"/>
                <w:i/>
              </w:rPr>
              <w:t>eindrapport. Deze eindconclusie wordt ook gedateerd en ondertekend door de algemeen directeur.</w:t>
            </w:r>
          </w:p>
          <w:p w:rsidR="00221D34" w:rsidRPr="00172637" w:rsidRDefault="00221D34" w:rsidP="00303C41">
            <w:pPr>
              <w:spacing w:after="0"/>
              <w:ind w:right="-1168"/>
              <w:rPr>
                <w:rFonts w:cs="Arial"/>
                <w:i/>
              </w:rPr>
            </w:pPr>
          </w:p>
        </w:tc>
      </w:tr>
    </w:tbl>
    <w:p w:rsidR="00221D34" w:rsidRDefault="00221D34" w:rsidP="00221D34">
      <w:pPr>
        <w:keepNext/>
        <w:pBdr>
          <w:bottom w:val="single" w:sz="8" w:space="1" w:color="F08800" w:themeColor="accent2"/>
        </w:pBdr>
        <w:spacing w:after="0" w:line="320" w:lineRule="atLeast"/>
        <w:contextualSpacing/>
        <w:outlineLvl w:val="0"/>
        <w:rPr>
          <w:rFonts w:eastAsiaTheme="majorEastAsia" w:cstheme="majorBidi"/>
          <w:b/>
          <w:color w:val="C3004A" w:themeColor="text2"/>
          <w:kern w:val="28"/>
          <w:sz w:val="32"/>
        </w:rPr>
      </w:pPr>
      <w:bookmarkStart w:id="15" w:name="_Toc506375881"/>
    </w:p>
    <w:p w:rsidR="0050753C" w:rsidRPr="00162AC2" w:rsidRDefault="00303C41" w:rsidP="00162AC2">
      <w:pPr>
        <w:pStyle w:val="Kop1"/>
        <w:numPr>
          <w:ilvl w:val="0"/>
          <w:numId w:val="18"/>
        </w:numPr>
      </w:pPr>
      <w:r w:rsidRPr="00162AC2">
        <w:t>Kwalitatieve bespreking van de competenties van de kandidaat m.b.t. het competentieprofiel voor het ambt van internaatbeheerder / hoofdopvoeder in een instelling van het GO!</w:t>
      </w:r>
      <w:bookmarkEnd w:id="15"/>
    </w:p>
    <w:p w:rsidR="00303C41" w:rsidRPr="00172637" w:rsidRDefault="00303C41" w:rsidP="00303C41">
      <w:pPr>
        <w:rPr>
          <w:lang w:val="nl-NL"/>
        </w:rPr>
      </w:pPr>
      <w:r w:rsidRPr="00172637">
        <w:rPr>
          <w:lang w:val="nl-NL"/>
        </w:rPr>
        <w:t>De verantwoordelijke voor de talentenwerf maakt voor de betrokken kandidaat een zo objectief mogelijke inschatting van de mate waarin de kandidaat over een potentieel beschikt met betrekking tot de competenties in ‘Het competentieprofiel voor het ambt van internaatbeheerder / hoofdopvoeder in een instelling van het GO!’.</w:t>
      </w:r>
    </w:p>
    <w:p w:rsidR="00303C41" w:rsidRPr="00172637" w:rsidRDefault="00303C41" w:rsidP="00303C41">
      <w:pPr>
        <w:rPr>
          <w:lang w:val="nl-NL"/>
        </w:rPr>
      </w:pPr>
      <w:r w:rsidRPr="00172637">
        <w:rPr>
          <w:lang w:val="nl-NL"/>
        </w:rPr>
        <w:t>Gedragsindicatoren onder de definitie van elke competentie, voor zover vermeld, illustreren die competentie. Het al dan niet veelvuldig voorkomen van één of meerdere gedragsindicatoren kan een indicatie zijn dat een persoon helemaal niet of juist in heel grote mate over de betrokken competentie beschikt.</w:t>
      </w:r>
    </w:p>
    <w:p w:rsidR="00303C41" w:rsidRPr="00172637" w:rsidRDefault="00303C41" w:rsidP="00303C41">
      <w:r w:rsidRPr="00172637">
        <w:rPr>
          <w:lang w:val="nl-NL"/>
        </w:rPr>
        <w:t>In de kolom van de ‘kwalitatieve bespreking’ bespreekt u in welke mate de competentie aanwezig is bij de kandidaat. Dat kan best gebeuren aan de hand van concrete voorbeelden.</w:t>
      </w:r>
    </w:p>
    <w:tbl>
      <w:tblPr>
        <w:tblStyle w:val="Tabelraster"/>
        <w:tblW w:w="0" w:type="auto"/>
        <w:tblLook w:val="04A0" w:firstRow="1" w:lastRow="0" w:firstColumn="1" w:lastColumn="0" w:noHBand="0" w:noVBand="1"/>
      </w:tblPr>
      <w:tblGrid>
        <w:gridCol w:w="5070"/>
        <w:gridCol w:w="4424"/>
      </w:tblGrid>
      <w:tr w:rsidR="00303C41" w:rsidRPr="00172637" w:rsidTr="00303C41">
        <w:tc>
          <w:tcPr>
            <w:tcW w:w="9494" w:type="dxa"/>
            <w:gridSpan w:val="2"/>
          </w:tcPr>
          <w:p w:rsidR="00303C41" w:rsidRPr="00172637" w:rsidRDefault="00303C41" w:rsidP="00303C41">
            <w:r w:rsidRPr="00172637">
              <w:t>Naam kandidaat:</w:t>
            </w:r>
          </w:p>
        </w:tc>
      </w:tr>
      <w:tr w:rsidR="00303C41" w:rsidRPr="00172637" w:rsidTr="00303C41">
        <w:tc>
          <w:tcPr>
            <w:tcW w:w="9494" w:type="dxa"/>
            <w:gridSpan w:val="2"/>
          </w:tcPr>
          <w:p w:rsidR="00303C41" w:rsidRPr="00172637" w:rsidRDefault="00303C41" w:rsidP="00303C41">
            <w:pPr>
              <w:rPr>
                <w:sz w:val="20"/>
              </w:rPr>
            </w:pPr>
            <w:r w:rsidRPr="00172637">
              <w:t>Auteur (en zijn/haar functie) van de  ‘kwalitatieve bespreking van de competenties’</w:t>
            </w:r>
          </w:p>
        </w:tc>
      </w:tr>
      <w:tr w:rsidR="00303C41" w:rsidRPr="00172637" w:rsidTr="00303C41">
        <w:tc>
          <w:tcPr>
            <w:tcW w:w="5070" w:type="dxa"/>
          </w:tcPr>
          <w:p w:rsidR="00303C41" w:rsidRPr="00172637" w:rsidRDefault="00303C41" w:rsidP="00303C41">
            <w:pPr>
              <w:spacing w:after="0"/>
              <w:jc w:val="center"/>
              <w:rPr>
                <w:rFonts w:cs="Arial"/>
                <w:b/>
                <w:sz w:val="20"/>
                <w:u w:val="single"/>
              </w:rPr>
            </w:pPr>
            <w:r w:rsidRPr="00172637">
              <w:rPr>
                <w:rFonts w:cs="Arial"/>
                <w:b/>
                <w:sz w:val="20"/>
                <w:u w:val="single"/>
              </w:rPr>
              <w:t>COMPETENTIES</w:t>
            </w:r>
          </w:p>
          <w:p w:rsidR="00303C41" w:rsidRPr="00172637" w:rsidRDefault="00303C41" w:rsidP="00303C41">
            <w:pPr>
              <w:jc w:val="center"/>
              <w:rPr>
                <w:sz w:val="20"/>
              </w:rPr>
            </w:pPr>
            <w:proofErr w:type="spellStart"/>
            <w:r w:rsidRPr="00172637">
              <w:rPr>
                <w:rFonts w:cs="Arial"/>
                <w:sz w:val="20"/>
              </w:rPr>
              <w:t>Contextgebonden</w:t>
            </w:r>
            <w:proofErr w:type="spellEnd"/>
            <w:r w:rsidRPr="00172637">
              <w:rPr>
                <w:rFonts w:cs="Arial"/>
                <w:sz w:val="20"/>
              </w:rPr>
              <w:t xml:space="preserve"> verwerven van kennis, inzicht, vaardigheden en attitudes en die ook in een andere context kunnen toepassen.</w:t>
            </w:r>
          </w:p>
        </w:tc>
        <w:tc>
          <w:tcPr>
            <w:tcW w:w="4424" w:type="dxa"/>
          </w:tcPr>
          <w:p w:rsidR="00303C41" w:rsidRPr="00172637" w:rsidRDefault="00303C41" w:rsidP="00303C41">
            <w:pPr>
              <w:spacing w:after="0"/>
              <w:jc w:val="center"/>
              <w:rPr>
                <w:rFonts w:cs="Arial"/>
                <w:b/>
                <w:sz w:val="20"/>
              </w:rPr>
            </w:pPr>
            <w:r w:rsidRPr="00172637">
              <w:rPr>
                <w:rFonts w:cs="Arial"/>
                <w:b/>
                <w:sz w:val="20"/>
                <w:u w:val="single"/>
              </w:rPr>
              <w:t>KWALITATIEVE BESPREKING</w:t>
            </w:r>
          </w:p>
          <w:p w:rsidR="00303C41" w:rsidRPr="00172637" w:rsidRDefault="00303C41" w:rsidP="00303C41">
            <w:pPr>
              <w:spacing w:after="0"/>
              <w:rPr>
                <w:rFonts w:cs="Arial"/>
                <w:b/>
                <w:sz w:val="20"/>
              </w:rPr>
            </w:pPr>
          </w:p>
        </w:tc>
      </w:tr>
      <w:tr w:rsidR="00303C41" w:rsidRPr="00172637" w:rsidTr="00BD5920">
        <w:trPr>
          <w:trHeight w:val="1725"/>
        </w:trPr>
        <w:tc>
          <w:tcPr>
            <w:tcW w:w="5070" w:type="dxa"/>
          </w:tcPr>
          <w:p w:rsidR="00303C41" w:rsidRPr="00172637" w:rsidRDefault="00303C41" w:rsidP="00303C41">
            <w:pPr>
              <w:rPr>
                <w:sz w:val="20"/>
              </w:rPr>
            </w:pPr>
            <w:r w:rsidRPr="00172637">
              <w:rPr>
                <w:b/>
                <w:sz w:val="20"/>
                <w:u w:val="single"/>
              </w:rPr>
              <w:t>Toekomstgericht denken / Visieontwikkeling</w:t>
            </w:r>
            <w:r w:rsidRPr="00172637">
              <w:rPr>
                <w:sz w:val="20"/>
              </w:rPr>
              <w:t xml:space="preserve"> </w:t>
            </w:r>
          </w:p>
          <w:p w:rsidR="00303C41" w:rsidRPr="00172637" w:rsidRDefault="00303C41" w:rsidP="00303C41">
            <w:pPr>
              <w:rPr>
                <w:sz w:val="20"/>
              </w:rPr>
            </w:pPr>
            <w:r w:rsidRPr="00172637">
              <w:rPr>
                <w:sz w:val="20"/>
              </w:rPr>
              <w:t>Het denken dat gericht is op de toekomst en in functie van die toekomst een visie ontwikkelt m.b.t. het internaat, de scholen, het GO! onderwijs van de Vlaamse Gemeenschap, onderwijs in de brede zin , maatschappelijke ontwikkelingen.</w:t>
            </w:r>
          </w:p>
          <w:p w:rsidR="00303C41" w:rsidRPr="00172637" w:rsidRDefault="00303C41" w:rsidP="00303C41">
            <w:pPr>
              <w:rPr>
                <w:b/>
                <w:sz w:val="20"/>
                <w:u w:val="single"/>
              </w:rPr>
            </w:pPr>
          </w:p>
        </w:tc>
        <w:tc>
          <w:tcPr>
            <w:tcW w:w="4424" w:type="dxa"/>
          </w:tcPr>
          <w:p w:rsidR="00303C41" w:rsidRPr="00172637" w:rsidRDefault="00303C41" w:rsidP="00303C41"/>
        </w:tc>
      </w:tr>
      <w:tr w:rsidR="00303C41" w:rsidRPr="00172637" w:rsidTr="00BD5920">
        <w:trPr>
          <w:trHeight w:val="1417"/>
        </w:trPr>
        <w:tc>
          <w:tcPr>
            <w:tcW w:w="5070" w:type="dxa"/>
          </w:tcPr>
          <w:p w:rsidR="00303C41" w:rsidRPr="00172637" w:rsidRDefault="00303C41" w:rsidP="00303C41">
            <w:pPr>
              <w:rPr>
                <w:b/>
                <w:sz w:val="20"/>
                <w:u w:val="single"/>
              </w:rPr>
            </w:pPr>
            <w:r w:rsidRPr="00172637">
              <w:rPr>
                <w:b/>
                <w:sz w:val="20"/>
                <w:u w:val="single"/>
              </w:rPr>
              <w:t>Probleemoplossend en resultaatgericht denken</w:t>
            </w:r>
          </w:p>
          <w:p w:rsidR="00303C41" w:rsidRPr="00172637" w:rsidRDefault="00303C41" w:rsidP="00303C41">
            <w:pPr>
              <w:rPr>
                <w:sz w:val="20"/>
              </w:rPr>
            </w:pPr>
            <w:r w:rsidRPr="00172637">
              <w:rPr>
                <w:sz w:val="20"/>
              </w:rPr>
              <w:t>Het denken gebeurt in functie van het oplossen van problemen en heeft tot doel een aanvaardbaar resultaat te bereiken (op middellange en lange termijn).</w:t>
            </w:r>
          </w:p>
        </w:tc>
        <w:tc>
          <w:tcPr>
            <w:tcW w:w="4424" w:type="dxa"/>
          </w:tcPr>
          <w:p w:rsidR="00303C41" w:rsidRPr="00172637" w:rsidRDefault="00303C41" w:rsidP="00303C41"/>
        </w:tc>
      </w:tr>
      <w:tr w:rsidR="00303C41" w:rsidRPr="00172637" w:rsidTr="00303C41">
        <w:tc>
          <w:tcPr>
            <w:tcW w:w="5070" w:type="dxa"/>
          </w:tcPr>
          <w:p w:rsidR="00303C41" w:rsidRPr="00172637" w:rsidRDefault="00303C41" w:rsidP="00303C41">
            <w:pPr>
              <w:rPr>
                <w:sz w:val="20"/>
              </w:rPr>
            </w:pPr>
            <w:r w:rsidRPr="00172637">
              <w:rPr>
                <w:b/>
                <w:sz w:val="20"/>
                <w:u w:val="single"/>
              </w:rPr>
              <w:lastRenderedPageBreak/>
              <w:t>Teamleiderschap</w:t>
            </w:r>
            <w:r w:rsidRPr="00172637">
              <w:rPr>
                <w:sz w:val="20"/>
              </w:rPr>
              <w:t xml:space="preserve"> </w:t>
            </w:r>
          </w:p>
          <w:p w:rsidR="00303C41" w:rsidRPr="00172637" w:rsidRDefault="00303C41" w:rsidP="00303C41">
            <w:pPr>
              <w:rPr>
                <w:sz w:val="20"/>
              </w:rPr>
            </w:pPr>
            <w:r w:rsidRPr="00172637">
              <w:rPr>
                <w:sz w:val="20"/>
              </w:rPr>
              <w:t>Leiding ge</w:t>
            </w:r>
            <w:r w:rsidR="000A617E">
              <w:rPr>
                <w:sz w:val="20"/>
              </w:rPr>
              <w:t xml:space="preserve">ven aan de verschillende teams </w:t>
            </w:r>
            <w:r w:rsidRPr="00172637">
              <w:rPr>
                <w:sz w:val="20"/>
              </w:rPr>
              <w:t xml:space="preserve">(personeel, ATP-personeel, </w:t>
            </w:r>
            <w:proofErr w:type="spellStart"/>
            <w:r w:rsidRPr="00172637">
              <w:rPr>
                <w:sz w:val="20"/>
              </w:rPr>
              <w:t>internaatsgroepen</w:t>
            </w:r>
            <w:proofErr w:type="spellEnd"/>
            <w:r w:rsidRPr="00172637">
              <w:rPr>
                <w:sz w:val="20"/>
              </w:rPr>
              <w:t>, leerlingen en andere vertegenwoordigers, externen…) waarbij alle leden het gevoel hebben dat zij substantieel kunnen bijdragen tot het globaal internaatproject.</w:t>
            </w:r>
          </w:p>
        </w:tc>
        <w:tc>
          <w:tcPr>
            <w:tcW w:w="4424" w:type="dxa"/>
          </w:tcPr>
          <w:p w:rsidR="00303C41" w:rsidRPr="00172637" w:rsidRDefault="00303C41" w:rsidP="00303C41"/>
        </w:tc>
      </w:tr>
      <w:tr w:rsidR="00303C41" w:rsidRPr="00172637" w:rsidTr="00303C41">
        <w:tc>
          <w:tcPr>
            <w:tcW w:w="5070" w:type="dxa"/>
          </w:tcPr>
          <w:p w:rsidR="00303C41" w:rsidRPr="00172637" w:rsidRDefault="00303C41" w:rsidP="00303C41">
            <w:pPr>
              <w:rPr>
                <w:sz w:val="20"/>
              </w:rPr>
            </w:pPr>
            <w:r w:rsidRPr="00172637">
              <w:rPr>
                <w:b/>
                <w:sz w:val="20"/>
                <w:u w:val="single"/>
              </w:rPr>
              <w:t>Organisatietalent en planning</w:t>
            </w:r>
          </w:p>
          <w:p w:rsidR="00303C41" w:rsidRPr="00172637" w:rsidRDefault="00303C41" w:rsidP="00303C41">
            <w:pPr>
              <w:rPr>
                <w:sz w:val="20"/>
              </w:rPr>
            </w:pPr>
            <w:r w:rsidRPr="00172637">
              <w:rPr>
                <w:sz w:val="20"/>
              </w:rPr>
              <w:t xml:space="preserve">Het talent om menselijke actie te </w:t>
            </w:r>
            <w:proofErr w:type="spellStart"/>
            <w:r w:rsidRPr="00172637">
              <w:rPr>
                <w:sz w:val="20"/>
              </w:rPr>
              <w:t>functionaliseren</w:t>
            </w:r>
            <w:proofErr w:type="spellEnd"/>
            <w:r w:rsidRPr="00172637">
              <w:rPr>
                <w:sz w:val="20"/>
              </w:rPr>
              <w:t xml:space="preserve"> en te coördineren om een bepaald objectief te realiseren, te bereiken. Hierbij moet de IB/HO prioriteiten kunnen bepalen en plannen en efficiënt werken.</w:t>
            </w:r>
          </w:p>
        </w:tc>
        <w:tc>
          <w:tcPr>
            <w:tcW w:w="4424" w:type="dxa"/>
          </w:tcPr>
          <w:p w:rsidR="00303C41" w:rsidRPr="00172637" w:rsidRDefault="00303C41" w:rsidP="00303C41"/>
        </w:tc>
      </w:tr>
      <w:tr w:rsidR="00303C41" w:rsidRPr="00172637" w:rsidTr="006A468E">
        <w:trPr>
          <w:trHeight w:val="4069"/>
        </w:trPr>
        <w:tc>
          <w:tcPr>
            <w:tcW w:w="5070" w:type="dxa"/>
          </w:tcPr>
          <w:p w:rsidR="00303C41" w:rsidRPr="00172637" w:rsidRDefault="00303C41" w:rsidP="00303C41">
            <w:pPr>
              <w:rPr>
                <w:sz w:val="20"/>
              </w:rPr>
            </w:pPr>
            <w:r w:rsidRPr="00172637">
              <w:rPr>
                <w:b/>
                <w:sz w:val="20"/>
                <w:u w:val="single"/>
              </w:rPr>
              <w:t>Communicatieve vaardigheden</w:t>
            </w:r>
          </w:p>
          <w:p w:rsidR="00303C41" w:rsidRPr="00172637" w:rsidRDefault="00303C41" w:rsidP="00303C41">
            <w:pPr>
              <w:rPr>
                <w:sz w:val="20"/>
              </w:rPr>
            </w:pPr>
            <w:r w:rsidRPr="00172637">
              <w:rPr>
                <w:sz w:val="20"/>
              </w:rPr>
              <w:t xml:space="preserve">De vaardigheid om op een adequate wijze te communiceren binnen een bepaalde context waarbij inhoud en stijl aangepast zijn aan de bestemmeling. </w:t>
            </w:r>
          </w:p>
          <w:p w:rsidR="00303C41" w:rsidRPr="00172637" w:rsidRDefault="00303C41" w:rsidP="00303C41">
            <w:pPr>
              <w:numPr>
                <w:ilvl w:val="0"/>
                <w:numId w:val="17"/>
              </w:numPr>
              <w:ind w:left="426" w:hanging="284"/>
              <w:contextualSpacing/>
              <w:rPr>
                <w:sz w:val="20"/>
              </w:rPr>
            </w:pPr>
            <w:r w:rsidRPr="00172637">
              <w:rPr>
                <w:sz w:val="20"/>
              </w:rPr>
              <w:t>mondelinge communicatieve vaardigheden:</w:t>
            </w:r>
          </w:p>
          <w:p w:rsidR="00303C41" w:rsidRPr="00172637" w:rsidRDefault="00303C41" w:rsidP="00303C41">
            <w:pPr>
              <w:numPr>
                <w:ilvl w:val="0"/>
                <w:numId w:val="14"/>
              </w:numPr>
              <w:spacing w:after="0" w:line="240" w:lineRule="auto"/>
              <w:rPr>
                <w:sz w:val="20"/>
              </w:rPr>
            </w:pPr>
            <w:r w:rsidRPr="00172637">
              <w:rPr>
                <w:sz w:val="20"/>
              </w:rPr>
              <w:t>Inhoudelijk aspect</w:t>
            </w:r>
          </w:p>
          <w:p w:rsidR="00303C41" w:rsidRPr="00172637" w:rsidRDefault="00303C41" w:rsidP="00303C41">
            <w:pPr>
              <w:numPr>
                <w:ilvl w:val="0"/>
                <w:numId w:val="14"/>
              </w:numPr>
              <w:spacing w:after="0" w:line="240" w:lineRule="auto"/>
              <w:rPr>
                <w:sz w:val="20"/>
              </w:rPr>
            </w:pPr>
            <w:r w:rsidRPr="00172637">
              <w:rPr>
                <w:sz w:val="20"/>
              </w:rPr>
              <w:t xml:space="preserve">technisch aspect </w:t>
            </w:r>
          </w:p>
          <w:p w:rsidR="00303C41" w:rsidRPr="00172637" w:rsidRDefault="00303C41" w:rsidP="00303C41">
            <w:pPr>
              <w:numPr>
                <w:ilvl w:val="0"/>
                <w:numId w:val="14"/>
              </w:numPr>
              <w:spacing w:after="0" w:line="240" w:lineRule="auto"/>
              <w:rPr>
                <w:sz w:val="20"/>
              </w:rPr>
            </w:pPr>
            <w:r w:rsidRPr="00172637">
              <w:rPr>
                <w:sz w:val="20"/>
              </w:rPr>
              <w:t>stijlaspect (overtuigingskracht, relatiebekwaamheid, empathisch vermogen)</w:t>
            </w:r>
          </w:p>
          <w:p w:rsidR="00303C41" w:rsidRPr="00172637" w:rsidRDefault="00303C41" w:rsidP="00303C41">
            <w:pPr>
              <w:spacing w:after="0" w:line="240" w:lineRule="auto"/>
              <w:ind w:left="720"/>
              <w:rPr>
                <w:sz w:val="20"/>
              </w:rPr>
            </w:pPr>
          </w:p>
          <w:p w:rsidR="00303C41" w:rsidRPr="00172637" w:rsidRDefault="00303C41" w:rsidP="00303C41">
            <w:pPr>
              <w:numPr>
                <w:ilvl w:val="0"/>
                <w:numId w:val="17"/>
              </w:numPr>
              <w:ind w:left="426" w:hanging="284"/>
              <w:contextualSpacing/>
              <w:rPr>
                <w:sz w:val="20"/>
              </w:rPr>
            </w:pPr>
            <w:r w:rsidRPr="00172637">
              <w:rPr>
                <w:sz w:val="20"/>
              </w:rPr>
              <w:t xml:space="preserve">schriftelijke communicatieve vaardigheden:  </w:t>
            </w:r>
          </w:p>
          <w:p w:rsidR="00303C41" w:rsidRPr="00172637" w:rsidRDefault="00303C41" w:rsidP="00303C41">
            <w:pPr>
              <w:numPr>
                <w:ilvl w:val="0"/>
                <w:numId w:val="15"/>
              </w:numPr>
              <w:spacing w:after="0" w:line="240" w:lineRule="auto"/>
              <w:rPr>
                <w:sz w:val="20"/>
              </w:rPr>
            </w:pPr>
            <w:r w:rsidRPr="00172637">
              <w:rPr>
                <w:sz w:val="20"/>
              </w:rPr>
              <w:t>Inhoudelijk aspect</w:t>
            </w:r>
          </w:p>
          <w:p w:rsidR="00303C41" w:rsidRPr="00172637" w:rsidRDefault="00303C41" w:rsidP="00303C41">
            <w:pPr>
              <w:numPr>
                <w:ilvl w:val="0"/>
                <w:numId w:val="15"/>
              </w:numPr>
              <w:spacing w:after="0" w:line="240" w:lineRule="auto"/>
              <w:rPr>
                <w:sz w:val="20"/>
              </w:rPr>
            </w:pPr>
            <w:r w:rsidRPr="00172637">
              <w:rPr>
                <w:sz w:val="20"/>
              </w:rPr>
              <w:t>technisch aspect</w:t>
            </w:r>
          </w:p>
          <w:p w:rsidR="00303C41" w:rsidRPr="00172637" w:rsidRDefault="00303C41" w:rsidP="00303C41">
            <w:pPr>
              <w:numPr>
                <w:ilvl w:val="0"/>
                <w:numId w:val="15"/>
              </w:numPr>
              <w:contextualSpacing/>
              <w:rPr>
                <w:sz w:val="20"/>
              </w:rPr>
            </w:pPr>
            <w:r w:rsidRPr="00172637">
              <w:rPr>
                <w:sz w:val="20"/>
              </w:rPr>
              <w:t>stijlaspect (structuur, woordgebruik…)</w:t>
            </w:r>
          </w:p>
        </w:tc>
        <w:tc>
          <w:tcPr>
            <w:tcW w:w="4424" w:type="dxa"/>
          </w:tcPr>
          <w:p w:rsidR="00303C41" w:rsidRPr="00172637" w:rsidRDefault="00303C41" w:rsidP="00303C41"/>
        </w:tc>
      </w:tr>
      <w:tr w:rsidR="00303C41" w:rsidRPr="00172637" w:rsidTr="007F7950">
        <w:trPr>
          <w:trHeight w:val="1356"/>
        </w:trPr>
        <w:tc>
          <w:tcPr>
            <w:tcW w:w="5070" w:type="dxa"/>
          </w:tcPr>
          <w:p w:rsidR="00303C41" w:rsidRPr="00172637" w:rsidRDefault="00303C41" w:rsidP="00303C41">
            <w:pPr>
              <w:rPr>
                <w:b/>
                <w:sz w:val="20"/>
                <w:u w:val="single"/>
              </w:rPr>
            </w:pPr>
            <w:r w:rsidRPr="00172637">
              <w:rPr>
                <w:b/>
                <w:sz w:val="20"/>
                <w:u w:val="single"/>
              </w:rPr>
              <w:t>Flexibiliteit</w:t>
            </w:r>
          </w:p>
          <w:p w:rsidR="00303C41" w:rsidRPr="00172637" w:rsidRDefault="00303C41" w:rsidP="00303C41">
            <w:pPr>
              <w:rPr>
                <w:sz w:val="20"/>
              </w:rPr>
            </w:pPr>
            <w:r w:rsidRPr="00172637">
              <w:rPr>
                <w:sz w:val="20"/>
              </w:rPr>
              <w:t>Vermogen tot aanpassing aan wijzigende situaties, taken, inzichten enz. meer bepaald in functie van het bereiken van de objectieven uit het internaatproject.</w:t>
            </w:r>
          </w:p>
        </w:tc>
        <w:tc>
          <w:tcPr>
            <w:tcW w:w="4424" w:type="dxa"/>
          </w:tcPr>
          <w:p w:rsidR="00303C41" w:rsidRPr="00172637" w:rsidRDefault="00303C41" w:rsidP="00303C41"/>
        </w:tc>
      </w:tr>
      <w:tr w:rsidR="00303C41" w:rsidRPr="00172637" w:rsidTr="00BD5920">
        <w:trPr>
          <w:trHeight w:val="1356"/>
        </w:trPr>
        <w:tc>
          <w:tcPr>
            <w:tcW w:w="5070" w:type="dxa"/>
          </w:tcPr>
          <w:p w:rsidR="00303C41" w:rsidRPr="00172637" w:rsidRDefault="00303C41" w:rsidP="00303C41">
            <w:pPr>
              <w:rPr>
                <w:b/>
                <w:sz w:val="20"/>
                <w:u w:val="single"/>
              </w:rPr>
            </w:pPr>
            <w:r w:rsidRPr="00172637">
              <w:rPr>
                <w:b/>
                <w:sz w:val="20"/>
                <w:u w:val="single"/>
              </w:rPr>
              <w:t>Vermogen tot samenwerken</w:t>
            </w:r>
          </w:p>
          <w:p w:rsidR="00303C41" w:rsidRPr="00172637" w:rsidRDefault="00303C41" w:rsidP="00303C41">
            <w:pPr>
              <w:rPr>
                <w:b/>
                <w:sz w:val="20"/>
                <w:u w:val="single"/>
              </w:rPr>
            </w:pPr>
            <w:r w:rsidRPr="00172637">
              <w:rPr>
                <w:sz w:val="20"/>
              </w:rPr>
              <w:t xml:space="preserve">Op het internaat, </w:t>
            </w:r>
            <w:proofErr w:type="spellStart"/>
            <w:r w:rsidRPr="00172637">
              <w:rPr>
                <w:sz w:val="20"/>
              </w:rPr>
              <w:t>internaatoverstijgend</w:t>
            </w:r>
            <w:proofErr w:type="spellEnd"/>
            <w:r w:rsidRPr="00172637">
              <w:rPr>
                <w:sz w:val="20"/>
              </w:rPr>
              <w:t xml:space="preserve"> met verschillende scholen, kunnen delegeren…</w:t>
            </w:r>
          </w:p>
        </w:tc>
        <w:tc>
          <w:tcPr>
            <w:tcW w:w="4424" w:type="dxa"/>
          </w:tcPr>
          <w:p w:rsidR="00303C41" w:rsidRPr="00172637" w:rsidRDefault="00303C41" w:rsidP="00303C41"/>
        </w:tc>
      </w:tr>
      <w:tr w:rsidR="00303C41" w:rsidRPr="00172637" w:rsidTr="00303C41">
        <w:tc>
          <w:tcPr>
            <w:tcW w:w="5070" w:type="dxa"/>
          </w:tcPr>
          <w:p w:rsidR="00303C41" w:rsidRPr="00172637" w:rsidRDefault="00303C41" w:rsidP="00303C41">
            <w:pPr>
              <w:rPr>
                <w:b/>
                <w:sz w:val="20"/>
                <w:u w:val="single"/>
              </w:rPr>
            </w:pPr>
            <w:r w:rsidRPr="00172637">
              <w:rPr>
                <w:b/>
                <w:sz w:val="20"/>
                <w:u w:val="single"/>
              </w:rPr>
              <w:t>Bezieling</w:t>
            </w:r>
          </w:p>
          <w:p w:rsidR="00303C41" w:rsidRPr="00172637" w:rsidRDefault="00303C41" w:rsidP="00303C41">
            <w:pPr>
              <w:rPr>
                <w:sz w:val="20"/>
              </w:rPr>
            </w:pPr>
            <w:r w:rsidRPr="00172637">
              <w:rPr>
                <w:sz w:val="20"/>
              </w:rPr>
              <w:t>Uiting geven aan een sterk gevoel waarvan de IB/HO vervuld is en deze bezieling, vol vuur en sterk geïnspireerd uitdragen in de interne en externe contacten.</w:t>
            </w:r>
          </w:p>
        </w:tc>
        <w:tc>
          <w:tcPr>
            <w:tcW w:w="4424" w:type="dxa"/>
          </w:tcPr>
          <w:p w:rsidR="00303C41" w:rsidRPr="00172637" w:rsidRDefault="00303C41" w:rsidP="00303C41"/>
        </w:tc>
      </w:tr>
      <w:tr w:rsidR="00303C41" w:rsidRPr="00172637" w:rsidTr="00303C41">
        <w:tc>
          <w:tcPr>
            <w:tcW w:w="9494" w:type="dxa"/>
            <w:gridSpan w:val="2"/>
          </w:tcPr>
          <w:p w:rsidR="00303C41" w:rsidRPr="00172637" w:rsidRDefault="00303C41" w:rsidP="00303C41">
            <w:pPr>
              <w:spacing w:after="0"/>
              <w:rPr>
                <w:rFonts w:cs="Arial"/>
                <w:lang w:val="nl-NL"/>
              </w:rPr>
            </w:pPr>
            <w:r w:rsidRPr="00172637">
              <w:rPr>
                <w:rFonts w:cs="Arial"/>
                <w:lang w:val="nl-NL"/>
              </w:rPr>
              <w:t xml:space="preserve">Datum : </w:t>
            </w:r>
          </w:p>
          <w:p w:rsidR="00303C41" w:rsidRPr="00172637" w:rsidRDefault="00303C41" w:rsidP="00303C41">
            <w:pPr>
              <w:spacing w:after="0"/>
              <w:rPr>
                <w:rFonts w:cs="Arial"/>
                <w:lang w:val="nl-NL"/>
              </w:rPr>
            </w:pPr>
          </w:p>
          <w:p w:rsidR="00ED6F28" w:rsidRDefault="00ED6F28" w:rsidP="00303C41">
            <w:pPr>
              <w:spacing w:after="0"/>
              <w:rPr>
                <w:rFonts w:cs="Arial"/>
                <w:lang w:val="nl-NL"/>
              </w:rPr>
            </w:pPr>
          </w:p>
          <w:p w:rsidR="00303C41" w:rsidRPr="00172637" w:rsidRDefault="00303C41" w:rsidP="00303C41">
            <w:pPr>
              <w:spacing w:after="0"/>
              <w:rPr>
                <w:rFonts w:cs="Arial"/>
                <w:lang w:val="nl-NL"/>
              </w:rPr>
            </w:pPr>
            <w:r w:rsidRPr="00172637">
              <w:rPr>
                <w:rFonts w:cs="Arial"/>
                <w:lang w:val="nl-NL"/>
              </w:rPr>
              <w:t>Handtekening auteur :</w:t>
            </w:r>
          </w:p>
          <w:p w:rsidR="00303C41" w:rsidRPr="00172637" w:rsidRDefault="00303C41" w:rsidP="00303C41">
            <w:pPr>
              <w:spacing w:after="0"/>
              <w:rPr>
                <w:rFonts w:cs="Arial"/>
              </w:rPr>
            </w:pPr>
          </w:p>
          <w:p w:rsidR="00303C41" w:rsidRDefault="00303C41" w:rsidP="00303C41"/>
          <w:p w:rsidR="00ED6F28" w:rsidRPr="00172637" w:rsidRDefault="00ED6F28" w:rsidP="00303C41"/>
        </w:tc>
      </w:tr>
      <w:tr w:rsidR="00303C41" w:rsidRPr="00172637" w:rsidTr="00303C41">
        <w:tc>
          <w:tcPr>
            <w:tcW w:w="9494" w:type="dxa"/>
            <w:gridSpan w:val="2"/>
          </w:tcPr>
          <w:p w:rsidR="00303C41" w:rsidRPr="00172637" w:rsidRDefault="00303C41" w:rsidP="00303C41">
            <w:pPr>
              <w:spacing w:after="0"/>
              <w:ind w:right="-1168"/>
              <w:rPr>
                <w:rFonts w:cs="Arial"/>
                <w:i/>
              </w:rPr>
            </w:pPr>
          </w:p>
          <w:p w:rsidR="00303C41" w:rsidRPr="00172637" w:rsidRDefault="00303C41" w:rsidP="00303C41">
            <w:pPr>
              <w:spacing w:after="0"/>
              <w:ind w:right="-1168"/>
              <w:rPr>
                <w:rFonts w:cs="Arial"/>
                <w:i/>
              </w:rPr>
            </w:pPr>
            <w:r w:rsidRPr="00172637">
              <w:rPr>
                <w:rFonts w:cs="Arial"/>
                <w:i/>
              </w:rPr>
              <w:t xml:space="preserve">De algemeen directeur stelt voor de betrokken deelnemer een eindconclusie op en voegt dit toe aan dit </w:t>
            </w:r>
          </w:p>
          <w:p w:rsidR="00303C41" w:rsidRPr="00172637" w:rsidRDefault="00303C41" w:rsidP="00303C41">
            <w:pPr>
              <w:ind w:right="-1166"/>
              <w:rPr>
                <w:rFonts w:cs="Arial"/>
                <w:i/>
              </w:rPr>
            </w:pPr>
            <w:r w:rsidRPr="00172637">
              <w:rPr>
                <w:rFonts w:cs="Arial"/>
                <w:i/>
              </w:rPr>
              <w:t>eindrapport. Deze eindconclusie wordt ook gedateerd en ondertekend door de algemeen directeur.</w:t>
            </w:r>
          </w:p>
        </w:tc>
      </w:tr>
      <w:bookmarkEnd w:id="14"/>
    </w:tbl>
    <w:p w:rsidR="00054FB7" w:rsidRPr="00303C41" w:rsidRDefault="00054FB7" w:rsidP="0020709E">
      <w:pPr>
        <w:spacing w:after="0" w:line="240" w:lineRule="auto"/>
        <w:rPr>
          <w:rFonts w:eastAsiaTheme="majorEastAsia" w:cstheme="majorBidi"/>
          <w:b/>
          <w:color w:val="C3004A" w:themeColor="text2"/>
          <w:kern w:val="28"/>
          <w:sz w:val="32"/>
        </w:rPr>
      </w:pPr>
    </w:p>
    <w:sectPr w:rsidR="00054FB7" w:rsidRPr="00303C41" w:rsidSect="00AE0942">
      <w:headerReference w:type="default" r:id="rId13"/>
      <w:footerReference w:type="default" r:id="rId14"/>
      <w:headerReference w:type="first" r:id="rId15"/>
      <w:footerReference w:type="first" r:id="rId16"/>
      <w:pgSz w:w="11906" w:h="16838" w:code="9"/>
      <w:pgMar w:top="1361" w:right="1134" w:bottom="170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B72" w:rsidRDefault="00167B72" w:rsidP="000A569B">
      <w:r>
        <w:separator/>
      </w:r>
    </w:p>
  </w:endnote>
  <w:endnote w:type="continuationSeparator" w:id="0">
    <w:p w:rsidR="00167B72" w:rsidRDefault="00167B72"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B72" w:rsidRPr="00DB3DCD" w:rsidRDefault="00167B72" w:rsidP="00DB3DCD">
    <w:pPr>
      <w:tabs>
        <w:tab w:val="right" w:pos="9639"/>
      </w:tabs>
      <w:autoSpaceDE w:val="0"/>
      <w:autoSpaceDN w:val="0"/>
      <w:adjustRightInd w:val="0"/>
      <w:spacing w:after="0" w:line="240" w:lineRule="auto"/>
      <w:rPr>
        <w:rFonts w:ascii="MS Shell Dlg" w:hAnsi="MS Shell Dlg" w:cs="MS Shell Dlg"/>
        <w:sz w:val="17"/>
        <w:szCs w:val="17"/>
        <w:lang w:eastAsia="nl-B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B72" w:rsidRPr="00DB3DCD" w:rsidRDefault="00167B72" w:rsidP="00DB3DCD">
    <w:pPr>
      <w:tabs>
        <w:tab w:val="right" w:pos="9639"/>
      </w:tabs>
      <w:autoSpaceDE w:val="0"/>
      <w:autoSpaceDN w:val="0"/>
      <w:adjustRightInd w:val="0"/>
      <w:spacing w:after="0" w:line="240" w:lineRule="auto"/>
      <w:rPr>
        <w:rFonts w:ascii="MS Shell Dlg" w:hAnsi="MS Shell Dlg" w:cs="MS Shell Dlg"/>
        <w:sz w:val="17"/>
        <w:szCs w:val="17"/>
        <w:lang w:eastAsia="nl-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B72" w:rsidRDefault="00167B72" w:rsidP="000A569B">
      <w:r>
        <w:separator/>
      </w:r>
    </w:p>
  </w:footnote>
  <w:footnote w:type="continuationSeparator" w:id="0">
    <w:p w:rsidR="00167B72" w:rsidRDefault="00167B72" w:rsidP="000A5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B72" w:rsidRDefault="00167B72" w:rsidP="00EF67D5">
    <w:pPr>
      <w:pStyle w:val="Koptekst"/>
      <w:tabs>
        <w:tab w:val="clear" w:pos="4513"/>
        <w:tab w:val="clear" w:pos="902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B72" w:rsidRPr="00F10DD5" w:rsidRDefault="00167B72" w:rsidP="004F7C8D">
    <w:pPr>
      <w:pStyle w:val="Koptekst"/>
      <w:tabs>
        <w:tab w:val="clear" w:pos="4513"/>
        <w:tab w:val="clear" w:pos="9026"/>
        <w:tab w:val="right" w:pos="9072"/>
      </w:tabs>
    </w:pPr>
    <w:r>
      <w:rPr>
        <w:noProof/>
        <w:lang w:eastAsia="nl-BE"/>
      </w:rPr>
      <mc:AlternateContent>
        <mc:Choice Requires="wps">
          <w:drawing>
            <wp:anchor distT="0" distB="180340" distL="114300" distR="114300" simplePos="0" relativeHeight="251660288" behindDoc="1" locked="0" layoutInCell="1" allowOverlap="1" wp14:anchorId="3FBCDA7C" wp14:editId="4B16A861">
              <wp:simplePos x="0" y="0"/>
              <wp:positionH relativeFrom="page">
                <wp:posOffset>-102235</wp:posOffset>
              </wp:positionH>
              <wp:positionV relativeFrom="page">
                <wp:posOffset>182880</wp:posOffset>
              </wp:positionV>
              <wp:extent cx="7416165" cy="975360"/>
              <wp:effectExtent l="0" t="209550" r="13335" b="2057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7416165" cy="97536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F5E22" id="AutoShape 2" o:spid="_x0000_s1026" style="position:absolute;margin-left:-8.05pt;margin-top:14.4pt;width:583.95pt;height:76.8pt;rotation:-3;z-index:-251656192;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" path="m7415247,r-3615,639419c7411632,824638,7261483,974787,7076264,974787l,974787e" filled="f" strokecolor="#f08800 [3205]" strokeweight="1pt">
              <v:path o:connecttype="custom" o:connectlocs="7416165,0;7412550,639795;7077140,975360;0,975360" o:connectangles="0,0,0,0"/>
              <w10:wrap anchorx="page" anchory="page"/>
            </v:shape>
          </w:pict>
        </mc:Fallback>
      </mc:AlternateContent>
    </w:r>
    <w:r>
      <w:rPr>
        <w:noProof/>
        <w:lang w:eastAsia="nl-BE"/>
      </w:rPr>
      <mc:AlternateContent>
        <mc:Choice Requires="wps">
          <w:drawing>
            <wp:anchor distT="0" distB="0" distL="114300" distR="114300" simplePos="0" relativeHeight="251661312" behindDoc="1" locked="0" layoutInCell="1" allowOverlap="1" wp14:anchorId="3F466934" wp14:editId="0B3ED32D">
              <wp:simplePos x="0" y="0"/>
              <wp:positionH relativeFrom="page">
                <wp:posOffset>-177800</wp:posOffset>
              </wp:positionH>
              <wp:positionV relativeFrom="page">
                <wp:posOffset>110490</wp:posOffset>
              </wp:positionV>
              <wp:extent cx="7412355" cy="1050925"/>
              <wp:effectExtent l="0" t="133350" r="17145" b="1492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7412355" cy="105092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124A" id="AutoShape 1" o:spid="_x0000_s1026" style="position:absolute;margin-left:-14pt;margin-top:8.7pt;width:583.65pt;height:82.75pt;rotation:-2;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" path="m7408814,v939,238891,1879,477783,2818,716674c7411632,901893,7261483,1052042,7076264,1052042l,1052042e" filled="f" strokecolor="#c3004a [3215]" strokeweight="1pt">
              <v:path o:connecttype="custom" o:connectlocs="7409537,0;7412355,715913;7076954,1050925;0,1050925" o:connectangles="0,0,0,0"/>
              <w10:wrap anchorx="page" anchory="page"/>
            </v:shape>
          </w:pict>
        </mc:Fallback>
      </mc:AlternateContent>
    </w:r>
    <w:r w:rsidRPr="00F10DD5">
      <w:rPr>
        <w:noProof/>
        <w:lang w:eastAsia="nl-BE"/>
      </w:rPr>
      <w:drawing>
        <wp:anchor distT="0" distB="0" distL="114300" distR="114300" simplePos="0" relativeHeight="251659264" behindDoc="1" locked="0" layoutInCell="1" allowOverlap="1" wp14:anchorId="04380C50" wp14:editId="753D1DEB">
          <wp:simplePos x="0" y="0"/>
          <wp:positionH relativeFrom="page">
            <wp:posOffset>4517390</wp:posOffset>
          </wp:positionH>
          <wp:positionV relativeFrom="page">
            <wp:posOffset>330200</wp:posOffset>
          </wp:positionV>
          <wp:extent cx="2311400" cy="568960"/>
          <wp:effectExtent l="0" t="0" r="0" b="254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568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423D"/>
    <w:multiLevelType w:val="multilevel"/>
    <w:tmpl w:val="28104644"/>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0A1CDE"/>
    <w:multiLevelType w:val="hybridMultilevel"/>
    <w:tmpl w:val="6D5613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2FA1724F"/>
    <w:multiLevelType w:val="hybridMultilevel"/>
    <w:tmpl w:val="D15EB996"/>
    <w:lvl w:ilvl="0" w:tplc="4B266F3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4859FA"/>
    <w:multiLevelType w:val="hybridMultilevel"/>
    <w:tmpl w:val="3670E47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377E1346"/>
    <w:multiLevelType w:val="hybridMultilevel"/>
    <w:tmpl w:val="A3581A36"/>
    <w:lvl w:ilvl="0" w:tplc="EA9614D4">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5" w15:restartNumberingAfterBreak="0">
    <w:nsid w:val="469E5778"/>
    <w:multiLevelType w:val="hybridMultilevel"/>
    <w:tmpl w:val="B9DEEBBA"/>
    <w:lvl w:ilvl="0" w:tplc="0B122F2A">
      <w:numFmt w:val="bullet"/>
      <w:lvlText w:val="-"/>
      <w:lvlJc w:val="left"/>
      <w:pPr>
        <w:tabs>
          <w:tab w:val="num" w:pos="360"/>
        </w:tabs>
        <w:ind w:left="36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5C307026"/>
    <w:multiLevelType w:val="hybridMultilevel"/>
    <w:tmpl w:val="E286C86E"/>
    <w:lvl w:ilvl="0" w:tplc="2A34708A">
      <w:start w:val="13"/>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8" w15:restartNumberingAfterBreak="0">
    <w:nsid w:val="6A1E4ACC"/>
    <w:multiLevelType w:val="hybridMultilevel"/>
    <w:tmpl w:val="6CFEEA6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789407E0"/>
    <w:multiLevelType w:val="singleLevel"/>
    <w:tmpl w:val="A7981C3A"/>
    <w:lvl w:ilvl="0">
      <w:start w:val="1"/>
      <w:numFmt w:val="bullet"/>
      <w:pStyle w:val="Opsomming"/>
      <w:lvlText w:val=""/>
      <w:lvlJc w:val="left"/>
      <w:pPr>
        <w:tabs>
          <w:tab w:val="num" w:pos="1419"/>
        </w:tabs>
        <w:ind w:left="2552" w:hanging="283"/>
      </w:pPr>
      <w:rPr>
        <w:rFonts w:ascii="Symbol" w:hAnsi="Symbol" w:hint="default"/>
      </w:rPr>
    </w:lvl>
  </w:abstractNum>
  <w:num w:numId="1">
    <w:abstractNumId w:val="9"/>
  </w:num>
  <w:num w:numId="2">
    <w:abstractNumId w:val="7"/>
  </w:num>
  <w:num w:numId="3">
    <w:abstractNumId w:val="4"/>
  </w:num>
  <w:num w:numId="4">
    <w:abstractNumId w:val="9"/>
  </w:num>
  <w:num w:numId="5">
    <w:abstractNumId w:val="7"/>
  </w:num>
  <w:num w:numId="6">
    <w:abstractNumId w:val="4"/>
  </w:num>
  <w:num w:numId="7">
    <w:abstractNumId w:val="9"/>
  </w:num>
  <w:num w:numId="8">
    <w:abstractNumId w:val="7"/>
  </w:num>
  <w:num w:numId="9">
    <w:abstractNumId w:val="4"/>
  </w:num>
  <w:num w:numId="10">
    <w:abstractNumId w:val="0"/>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num>
  <w:num w:numId="16">
    <w:abstractNumId w:val="0"/>
    <w:lvlOverride w:ilvl="0">
      <w:startOverride w:val="1"/>
    </w:lvlOverride>
  </w:num>
  <w:num w:numId="17">
    <w:abstractNumId w:val="8"/>
  </w:num>
  <w:num w:numId="18">
    <w:abstractNumId w:val="0"/>
    <w:lvlOverride w:ilvl="0">
      <w:startOverride w:val="4"/>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67"/>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637"/>
    <w:rsid w:val="000501B3"/>
    <w:rsid w:val="00054FB7"/>
    <w:rsid w:val="00064178"/>
    <w:rsid w:val="000724B5"/>
    <w:rsid w:val="000925C5"/>
    <w:rsid w:val="00095855"/>
    <w:rsid w:val="00096E70"/>
    <w:rsid w:val="000A3E95"/>
    <w:rsid w:val="000A569B"/>
    <w:rsid w:val="000A617E"/>
    <w:rsid w:val="000B467F"/>
    <w:rsid w:val="000B7CC2"/>
    <w:rsid w:val="000D1963"/>
    <w:rsid w:val="000E7060"/>
    <w:rsid w:val="001168F8"/>
    <w:rsid w:val="0014180A"/>
    <w:rsid w:val="001527C6"/>
    <w:rsid w:val="00162AC2"/>
    <w:rsid w:val="0016675E"/>
    <w:rsid w:val="00167B72"/>
    <w:rsid w:val="00172637"/>
    <w:rsid w:val="001A628F"/>
    <w:rsid w:val="001C22B2"/>
    <w:rsid w:val="001D08DA"/>
    <w:rsid w:val="001D48D2"/>
    <w:rsid w:val="001F360C"/>
    <w:rsid w:val="001F6E94"/>
    <w:rsid w:val="00200D37"/>
    <w:rsid w:val="0020709E"/>
    <w:rsid w:val="00221D34"/>
    <w:rsid w:val="002659B0"/>
    <w:rsid w:val="002774E2"/>
    <w:rsid w:val="00285E72"/>
    <w:rsid w:val="002B7871"/>
    <w:rsid w:val="002C3697"/>
    <w:rsid w:val="002D2CCA"/>
    <w:rsid w:val="002D3557"/>
    <w:rsid w:val="002D44A2"/>
    <w:rsid w:val="002E7ED0"/>
    <w:rsid w:val="00303C41"/>
    <w:rsid w:val="003059B9"/>
    <w:rsid w:val="00305FD5"/>
    <w:rsid w:val="00317096"/>
    <w:rsid w:val="003220A9"/>
    <w:rsid w:val="00330621"/>
    <w:rsid w:val="00335E7A"/>
    <w:rsid w:val="00351AB1"/>
    <w:rsid w:val="00370F3D"/>
    <w:rsid w:val="003906AD"/>
    <w:rsid w:val="003B1E85"/>
    <w:rsid w:val="003B2D8C"/>
    <w:rsid w:val="003B38D5"/>
    <w:rsid w:val="003B63C7"/>
    <w:rsid w:val="003C2C8B"/>
    <w:rsid w:val="003F01B7"/>
    <w:rsid w:val="00403254"/>
    <w:rsid w:val="00405E86"/>
    <w:rsid w:val="00406631"/>
    <w:rsid w:val="0042009C"/>
    <w:rsid w:val="00430419"/>
    <w:rsid w:val="004410B6"/>
    <w:rsid w:val="0045229E"/>
    <w:rsid w:val="00456523"/>
    <w:rsid w:val="00467011"/>
    <w:rsid w:val="0047113C"/>
    <w:rsid w:val="004E568B"/>
    <w:rsid w:val="004E68C6"/>
    <w:rsid w:val="004F7C8D"/>
    <w:rsid w:val="0050753C"/>
    <w:rsid w:val="00510FC4"/>
    <w:rsid w:val="00512E58"/>
    <w:rsid w:val="00534758"/>
    <w:rsid w:val="00560D69"/>
    <w:rsid w:val="00561D64"/>
    <w:rsid w:val="00591429"/>
    <w:rsid w:val="00592E80"/>
    <w:rsid w:val="005A7057"/>
    <w:rsid w:val="005B6CD2"/>
    <w:rsid w:val="005D2EEC"/>
    <w:rsid w:val="005E7539"/>
    <w:rsid w:val="00621DAB"/>
    <w:rsid w:val="0063268F"/>
    <w:rsid w:val="00640CD8"/>
    <w:rsid w:val="006608F5"/>
    <w:rsid w:val="0068475B"/>
    <w:rsid w:val="006A468E"/>
    <w:rsid w:val="006D1706"/>
    <w:rsid w:val="006D1CE4"/>
    <w:rsid w:val="0070585B"/>
    <w:rsid w:val="00710108"/>
    <w:rsid w:val="00717CCE"/>
    <w:rsid w:val="00722982"/>
    <w:rsid w:val="00757437"/>
    <w:rsid w:val="00760207"/>
    <w:rsid w:val="007658FB"/>
    <w:rsid w:val="00766FC4"/>
    <w:rsid w:val="00777F40"/>
    <w:rsid w:val="00780B37"/>
    <w:rsid w:val="00781056"/>
    <w:rsid w:val="0079026B"/>
    <w:rsid w:val="007964E4"/>
    <w:rsid w:val="007A02E1"/>
    <w:rsid w:val="007A3A7B"/>
    <w:rsid w:val="007C284F"/>
    <w:rsid w:val="007D2679"/>
    <w:rsid w:val="007F7282"/>
    <w:rsid w:val="007F7950"/>
    <w:rsid w:val="0082033F"/>
    <w:rsid w:val="00843930"/>
    <w:rsid w:val="00853D38"/>
    <w:rsid w:val="00863BD5"/>
    <w:rsid w:val="00885F59"/>
    <w:rsid w:val="00891605"/>
    <w:rsid w:val="008C2301"/>
    <w:rsid w:val="008D7CD3"/>
    <w:rsid w:val="0091168A"/>
    <w:rsid w:val="00921B1B"/>
    <w:rsid w:val="00931F54"/>
    <w:rsid w:val="00941C4A"/>
    <w:rsid w:val="00945488"/>
    <w:rsid w:val="009638F0"/>
    <w:rsid w:val="00975FB1"/>
    <w:rsid w:val="009D2896"/>
    <w:rsid w:val="009D3019"/>
    <w:rsid w:val="009E2C5D"/>
    <w:rsid w:val="00A004DF"/>
    <w:rsid w:val="00A23683"/>
    <w:rsid w:val="00A25E4C"/>
    <w:rsid w:val="00A41E6F"/>
    <w:rsid w:val="00A70AE9"/>
    <w:rsid w:val="00A8784E"/>
    <w:rsid w:val="00A91AA0"/>
    <w:rsid w:val="00AA48BE"/>
    <w:rsid w:val="00AD0127"/>
    <w:rsid w:val="00AD035F"/>
    <w:rsid w:val="00AE0942"/>
    <w:rsid w:val="00AE1C55"/>
    <w:rsid w:val="00AF7214"/>
    <w:rsid w:val="00B0255F"/>
    <w:rsid w:val="00B13FDF"/>
    <w:rsid w:val="00B326BD"/>
    <w:rsid w:val="00B36063"/>
    <w:rsid w:val="00B360F0"/>
    <w:rsid w:val="00B3652D"/>
    <w:rsid w:val="00B54C18"/>
    <w:rsid w:val="00B574B0"/>
    <w:rsid w:val="00B646DA"/>
    <w:rsid w:val="00B86BC2"/>
    <w:rsid w:val="00B93FCF"/>
    <w:rsid w:val="00BB5BD6"/>
    <w:rsid w:val="00BD5920"/>
    <w:rsid w:val="00BF0D3F"/>
    <w:rsid w:val="00C44DD4"/>
    <w:rsid w:val="00C457AF"/>
    <w:rsid w:val="00C730BE"/>
    <w:rsid w:val="00C83234"/>
    <w:rsid w:val="00C873B9"/>
    <w:rsid w:val="00CC0B06"/>
    <w:rsid w:val="00CC4D42"/>
    <w:rsid w:val="00CC55E2"/>
    <w:rsid w:val="00D07600"/>
    <w:rsid w:val="00D15483"/>
    <w:rsid w:val="00D43B60"/>
    <w:rsid w:val="00D557F2"/>
    <w:rsid w:val="00DB3DCD"/>
    <w:rsid w:val="00DD2FAF"/>
    <w:rsid w:val="00DD744F"/>
    <w:rsid w:val="00DE133D"/>
    <w:rsid w:val="00DE4F2D"/>
    <w:rsid w:val="00DF383C"/>
    <w:rsid w:val="00DF4F35"/>
    <w:rsid w:val="00DF7151"/>
    <w:rsid w:val="00E1650D"/>
    <w:rsid w:val="00E21022"/>
    <w:rsid w:val="00E25150"/>
    <w:rsid w:val="00E276AC"/>
    <w:rsid w:val="00E81D28"/>
    <w:rsid w:val="00E91D8C"/>
    <w:rsid w:val="00EB0C59"/>
    <w:rsid w:val="00ED6F28"/>
    <w:rsid w:val="00EF67D5"/>
    <w:rsid w:val="00F03197"/>
    <w:rsid w:val="00F045B4"/>
    <w:rsid w:val="00F10DD5"/>
    <w:rsid w:val="00F17286"/>
    <w:rsid w:val="00F30E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B88F613-C96A-4C18-B79B-0F23CEC3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B6CD2"/>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styleId="Lijstalinea">
    <w:name w:val="List Paragraph"/>
    <w:basedOn w:val="Standaard"/>
    <w:uiPriority w:val="34"/>
    <w:qFormat/>
    <w:rsid w:val="00054FB7"/>
    <w:pPr>
      <w:ind w:left="720"/>
      <w:contextualSpacing/>
    </w:pPr>
    <w:rPr>
      <w:lang w:val="nl-NL"/>
    </w:rPr>
  </w:style>
  <w:style w:type="paragraph" w:styleId="Tekstopmerking">
    <w:name w:val="annotation text"/>
    <w:basedOn w:val="Standaard"/>
    <w:link w:val="TekstopmerkingChar"/>
    <w:uiPriority w:val="99"/>
    <w:semiHidden/>
    <w:unhideWhenUsed/>
    <w:rsid w:val="00172637"/>
    <w:pPr>
      <w:spacing w:line="240" w:lineRule="auto"/>
    </w:pPr>
    <w:rPr>
      <w:sz w:val="20"/>
    </w:rPr>
  </w:style>
  <w:style w:type="character" w:customStyle="1" w:styleId="TekstopmerkingChar">
    <w:name w:val="Tekst opmerking Char"/>
    <w:basedOn w:val="Standaardalinea-lettertype"/>
    <w:link w:val="Tekstopmerking"/>
    <w:uiPriority w:val="99"/>
    <w:semiHidden/>
    <w:rsid w:val="00172637"/>
    <w:rPr>
      <w:rFonts w:asciiTheme="minorHAnsi" w:hAnsiTheme="minorHAnsi"/>
      <w:lang w:eastAsia="nl-NL"/>
    </w:rPr>
  </w:style>
  <w:style w:type="table" w:customStyle="1" w:styleId="GOmagentatabel1">
    <w:name w:val="GO! magenta tabel1"/>
    <w:basedOn w:val="Standaardtabel"/>
    <w:uiPriority w:val="99"/>
    <w:qFormat/>
    <w:rsid w:val="00172637"/>
    <w:pPr>
      <w:spacing w:line="210" w:lineRule="atLeast"/>
      <w:ind w:left="113" w:right="113"/>
    </w:pPr>
    <w:rPr>
      <w:rFonts w:eastAsiaTheme="minorEastAsia" w:cstheme="minorBidi"/>
      <w:sz w:val="18"/>
      <w:szCs w:val="22"/>
      <w:lang w:val="nl-NL" w:eastAsia="en-US"/>
    </w:rPr>
    <w:tblPr>
      <w:tblStyleRowBandSize w:val="1"/>
      <w:tblStyleColBandSize w:val="1"/>
      <w:tbl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blBorders>
      <w:tblCellMar>
        <w:left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tcPr>
    </w:tblStylePr>
    <w:tblStylePr w:type="band2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Verwijzingopmerking">
    <w:name w:val="annotation reference"/>
    <w:basedOn w:val="Standaardalinea-lettertype"/>
    <w:rsid w:val="001726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C943DC606F4CFBACFFB340C7B4367F"/>
        <w:category>
          <w:name w:val="Algemeen"/>
          <w:gallery w:val="placeholder"/>
        </w:category>
        <w:types>
          <w:type w:val="bbPlcHdr"/>
        </w:types>
        <w:behaviors>
          <w:behavior w:val="content"/>
        </w:behaviors>
        <w:guid w:val="{DDA310B8-9691-4015-ACD1-98072C1C3093}"/>
      </w:docPartPr>
      <w:docPartBody>
        <w:p w:rsidR="006675CC" w:rsidRDefault="006675CC">
          <w:pPr>
            <w:pStyle w:val="E1C943DC606F4CFBACFFB340C7B4367F"/>
          </w:pPr>
          <w:r w:rsidRPr="004F39F8">
            <w:rPr>
              <w:rStyle w:val="Tekstvantijdelijkeaanduiding"/>
            </w:rPr>
            <w:t>Klik hier als u tekst wilt invoeren.</w:t>
          </w:r>
        </w:p>
      </w:docPartBody>
    </w:docPart>
    <w:docPart>
      <w:docPartPr>
        <w:name w:val="437CE891AD3649D58DD08EA257FF5047"/>
        <w:category>
          <w:name w:val="Algemeen"/>
          <w:gallery w:val="placeholder"/>
        </w:category>
        <w:types>
          <w:type w:val="bbPlcHdr"/>
        </w:types>
        <w:behaviors>
          <w:behavior w:val="content"/>
        </w:behaviors>
        <w:guid w:val="{1F59330A-C9B0-4AEB-B8B4-49786CC7804D}"/>
      </w:docPartPr>
      <w:docPartBody>
        <w:p w:rsidR="006675CC" w:rsidRDefault="006675CC">
          <w:pPr>
            <w:pStyle w:val="437CE891AD3649D58DD08EA257FF5047"/>
          </w:pPr>
          <w:r w:rsidRPr="008A1F0E">
            <w:rPr>
              <w:rStyle w:val="Tekstvantijdelijkeaanduiding"/>
            </w:rPr>
            <w:t>Klik hier als u tekst wilt invoeren.</w:t>
          </w:r>
        </w:p>
      </w:docPartBody>
    </w:docPart>
    <w:docPart>
      <w:docPartPr>
        <w:name w:val="0345908499894B9B98EC94518C776DCA"/>
        <w:category>
          <w:name w:val="Algemeen"/>
          <w:gallery w:val="placeholder"/>
        </w:category>
        <w:types>
          <w:type w:val="bbPlcHdr"/>
        </w:types>
        <w:behaviors>
          <w:behavior w:val="content"/>
        </w:behaviors>
        <w:guid w:val="{1F713FA0-ECDF-4F59-85E2-474DDACA0A49}"/>
      </w:docPartPr>
      <w:docPartBody>
        <w:p w:rsidR="006675CC" w:rsidRDefault="006675CC">
          <w:pPr>
            <w:pStyle w:val="0345908499894B9B98EC94518C776DCA"/>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5CC"/>
    <w:rsid w:val="00347A7B"/>
    <w:rsid w:val="006675CC"/>
    <w:rsid w:val="00F67A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675CC"/>
    <w:rPr>
      <w:color w:val="808080"/>
    </w:rPr>
  </w:style>
  <w:style w:type="paragraph" w:customStyle="1" w:styleId="E1C943DC606F4CFBACFFB340C7B4367F">
    <w:name w:val="E1C943DC606F4CFBACFFB340C7B4367F"/>
  </w:style>
  <w:style w:type="paragraph" w:customStyle="1" w:styleId="437CE891AD3649D58DD08EA257FF5047">
    <w:name w:val="437CE891AD3649D58DD08EA257FF5047"/>
  </w:style>
  <w:style w:type="paragraph" w:customStyle="1" w:styleId="0345908499894B9B98EC94518C776DCA">
    <w:name w:val="0345908499894B9B98EC94518C776DCA"/>
  </w:style>
  <w:style w:type="paragraph" w:customStyle="1" w:styleId="EE0C96B3D6894846A6EF6B1B6B6D3E95">
    <w:name w:val="EE0C96B3D6894846A6EF6B1B6B6D3E95"/>
    <w:rsid w:val="006675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2012-06-26T00:00:00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adaf9bd48504e53b37da21d4e02ac2d xmlns="a5d50ec6-4f68-42b2-af89-bec3c735f1b3">
      <Terms xmlns="http://schemas.microsoft.com/office/infopath/2007/PartnerControls"/>
    </fadaf9bd48504e53b37da21d4e02ac2d>
    <TaxCatchAll xmlns="a5d50ec6-4f68-42b2-af89-bec3c735f1b3"/>
    <GO_Subtitel xmlns="a5d50ec6-4f68-42b2-af89-bec3c735f1b3" xsi:nil="true"/>
    <h9b93e72e5794087a8c6a707504e94d4 xmlns="a5d50ec6-4f68-42b2-af89-bec3c735f1b3">
      <Terms xmlns="http://schemas.microsoft.com/office/infopath/2007/PartnerControls"/>
    </h9b93e72e5794087a8c6a707504e94d4>
    <o8f5c290772241a4a8574faf3eed473a xmlns="a5d50ec6-4f68-42b2-af89-bec3c735f1b3">
      <Terms xmlns="http://schemas.microsoft.com/office/infopath/2007/PartnerControls"/>
    </o8f5c290772241a4a8574faf3eed473a>
    <GO_Gepubliceerd xmlns="a5d50ec6-4f68-42b2-af89-bec3c735f1b3">true</GO_Gepubliceerd>
    <GO_SorteringsDatum xmlns="a5d50ec6-4f68-42b2-af89-bec3c735f1b3" xsi:nil="true"/>
  </documentManagement>
</p:properties>
</file>

<file path=customXml/item4.xml><?xml version="1.0" encoding="utf-8"?>
<?mso-contentType ?>
<SharedContentType xmlns="Microsoft.SharePoint.Taxonomy.ContentTypeSync" SourceId="5edcdd67-fc9d-49c3-bb9e-68c8dc6df091" ContentTypeId="0x0101004F68F29EB5C0584E8441CCD89310A7A7"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7414B2-D669-4A85-AC4E-0A3BD6C6880F}"/>
</file>

<file path=customXml/itemProps3.xml><?xml version="1.0" encoding="utf-8"?>
<ds:datastoreItem xmlns:ds="http://schemas.openxmlformats.org/officeDocument/2006/customXml" ds:itemID="{D625A56C-2A98-4ADE-823F-19FBF0A86F94}">
  <ds:schemaRefs>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a5d50ec6-4f68-42b2-af89-bec3c735f1b3"/>
    <ds:schemaRef ds:uri="http://www.w3.org/XML/1998/namespace"/>
  </ds:schemaRefs>
</ds:datastoreItem>
</file>

<file path=customXml/itemProps4.xml><?xml version="1.0" encoding="utf-8"?>
<ds:datastoreItem xmlns:ds="http://schemas.openxmlformats.org/officeDocument/2006/customXml" ds:itemID="{1FB094DA-09D5-428E-BA7C-8C048A53C018}">
  <ds:schemaRefs>
    <ds:schemaRef ds:uri="Microsoft.SharePoint.Taxonomy.ContentTypeSync"/>
  </ds:schemaRefs>
</ds:datastoreItem>
</file>

<file path=customXml/itemProps5.xml><?xml version="1.0" encoding="utf-8"?>
<ds:datastoreItem xmlns:ds="http://schemas.openxmlformats.org/officeDocument/2006/customXml" ds:itemID="{8A2B724A-AF07-402C-A6B3-16CFD9BAEFAA}">
  <ds:schemaRefs>
    <ds:schemaRef ds:uri="http://schemas.microsoft.com/sharepoint/v3/contenttype/forms"/>
  </ds:schemaRefs>
</ds:datastoreItem>
</file>

<file path=customXml/itemProps6.xml><?xml version="1.0" encoding="utf-8"?>
<ds:datastoreItem xmlns:ds="http://schemas.openxmlformats.org/officeDocument/2006/customXml" ds:itemID="{500EA430-AB90-4118-B343-F85194359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E6438D89.dotm</Template>
  <TotalTime>0</TotalTime>
  <Pages>7</Pages>
  <Words>1158</Words>
  <Characters>6373</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Basis A4</vt:lpstr>
    </vt:vector>
  </TitlesOfParts>
  <Company>Gramma</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eindrapport talentenwerf</dc:title>
  <dc:creator>De Beir Doortje</dc:creator>
  <cp:lastModifiedBy>Linda De Cang</cp:lastModifiedBy>
  <cp:revision>2</cp:revision>
  <cp:lastPrinted>2013-12-16T13:47:00Z</cp:lastPrinted>
  <dcterms:created xsi:type="dcterms:W3CDTF">2020-03-17T14:47:00Z</dcterms:created>
  <dcterms:modified xsi:type="dcterms:W3CDTF">2020-03-17T14:47:00Z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15200</vt:r8>
  </property>
  <property fmtid="{D5CDD505-2E9C-101B-9397-08002B2CF9AE}" pid="3" name="i2ccc245a7ea4a3fab84e555e0d8ea1a">
    <vt:lpwstr>Wordsjablonen|035d6640-6d77-47ba-8bc3-72dc34b45b8c</vt:lpwstr>
  </property>
  <property fmtid="{D5CDD505-2E9C-101B-9397-08002B2CF9AE}" pid="4" name="ContentTypeId">
    <vt:lpwstr>0x0101004F68F29EB5C0584E8441CCD89310A7A700A62A11C2DA11994F855ADBD31EEB0B80</vt:lpwstr>
  </property>
  <property fmtid="{D5CDD505-2E9C-101B-9397-08002B2CF9AE}" pid="5" name="Tonen op">
    <vt:lpwstr>332;#Wordsjablonen|035d6640-6d77-47ba-8bc3-72dc34b45b8c</vt:lpwstr>
  </property>
  <property fmtid="{D5CDD505-2E9C-101B-9397-08002B2CF9AE}" pid="6" name="GO_TonenOp">
    <vt:lpwstr/>
  </property>
  <property fmtid="{D5CDD505-2E9C-101B-9397-08002B2CF9AE}" pid="7" name="GO_Thema2">
    <vt:lpwstr/>
  </property>
  <property fmtid="{D5CDD505-2E9C-101B-9397-08002B2CF9AE}" pid="8" name="GO_Onderwijsniveau2">
    <vt:lpwstr/>
  </property>
</Properties>
</file>